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89623" w14:textId="6A8AF059" w:rsidR="00200AAB" w:rsidRPr="00200AAB" w:rsidRDefault="00200AAB" w:rsidP="00200AAB">
      <w:pPr>
        <w:pStyle w:val="MStitle"/>
        <w:spacing w:line="240" w:lineRule="auto"/>
        <w:rPr>
          <w:rFonts w:eastAsia="SimSun"/>
          <w:b w:val="0"/>
          <w:bCs/>
          <w:sz w:val="28"/>
          <w:szCs w:val="28"/>
          <w:lang w:val="en-US" w:eastAsia="en-GB"/>
        </w:rPr>
      </w:pPr>
      <w:r w:rsidRPr="00200AAB">
        <w:rPr>
          <w:b w:val="0"/>
          <w:bCs/>
          <w:sz w:val="28"/>
          <w:szCs w:val="28"/>
        </w:rPr>
        <w:t xml:space="preserve">Supplemental Material for Lyle and Olivarez </w:t>
      </w:r>
      <w:proofErr w:type="gramStart"/>
      <w:r w:rsidRPr="00200AAB">
        <w:rPr>
          <w:b w:val="0"/>
          <w:bCs/>
          <w:sz w:val="28"/>
          <w:szCs w:val="28"/>
        </w:rPr>
        <w:t xml:space="preserve">Lyle </w:t>
      </w:r>
      <w:r>
        <w:rPr>
          <w:b w:val="0"/>
          <w:bCs/>
          <w:sz w:val="28"/>
          <w:szCs w:val="28"/>
        </w:rPr>
        <w:t xml:space="preserve"> </w:t>
      </w:r>
      <w:r w:rsidRPr="00200AAB">
        <w:rPr>
          <w:b w:val="0"/>
          <w:bCs/>
          <w:sz w:val="28"/>
          <w:szCs w:val="28"/>
        </w:rPr>
        <w:t>“</w:t>
      </w:r>
      <w:proofErr w:type="gramEnd"/>
      <w:r w:rsidRPr="00200AAB">
        <w:rPr>
          <w:b w:val="0"/>
          <w:bCs/>
          <w:i/>
          <w:iCs/>
          <w:sz w:val="28"/>
          <w:szCs w:val="28"/>
        </w:rPr>
        <w:t>Why does the Northwest Pacific Ocean (Kamchatka Margin) have a different carbonate time series than the rest of the Pacific? Regional carbonate production is greater than deep Pacific dissolution at the start of interglacials</w:t>
      </w:r>
      <w:r>
        <w:rPr>
          <w:b w:val="0"/>
          <w:bCs/>
          <w:sz w:val="28"/>
          <w:szCs w:val="28"/>
        </w:rPr>
        <w:t>”</w:t>
      </w:r>
    </w:p>
    <w:p w14:paraId="35F394AE" w14:textId="2954A5B1" w:rsidR="00C8346D" w:rsidRPr="00200AAB" w:rsidRDefault="00C8346D">
      <w:pPr>
        <w:rPr>
          <w:rFonts w:ascii="Times New Roman" w:hAnsi="Times New Roman" w:cs="Times New Roman"/>
          <w:sz w:val="28"/>
          <w:szCs w:val="28"/>
        </w:rPr>
      </w:pPr>
    </w:p>
    <w:p w14:paraId="155D037B" w14:textId="4A7174CD" w:rsidR="00200AAB" w:rsidRPr="00200AAB" w:rsidRDefault="00FC3273" w:rsidP="00200AAB">
      <w:pPr>
        <w:rPr>
          <w:rFonts w:ascii="Times New Roman" w:hAnsi="Times New Roman" w:cs="Times New Roman"/>
          <w:sz w:val="20"/>
          <w:szCs w:val="20"/>
        </w:rPr>
      </w:pPr>
      <w:r>
        <w:rPr>
          <w:rFonts w:ascii="Times New Roman" w:hAnsi="Times New Roman" w:cs="Times New Roman"/>
          <w:b/>
          <w:sz w:val="20"/>
          <w:szCs w:val="20"/>
        </w:rPr>
        <w:t>Materials in the supplement</w:t>
      </w:r>
    </w:p>
    <w:p w14:paraId="599DCA0C" w14:textId="1DCD0113" w:rsidR="00200AAB" w:rsidRDefault="00FC3273" w:rsidP="00200AAB">
      <w:pPr>
        <w:rPr>
          <w:rFonts w:ascii="Times New Roman" w:hAnsi="Times New Roman" w:cs="Times New Roman"/>
          <w:sz w:val="20"/>
          <w:szCs w:val="20"/>
        </w:rPr>
      </w:pPr>
      <w:r>
        <w:rPr>
          <w:rFonts w:ascii="Times New Roman" w:hAnsi="Times New Roman" w:cs="Times New Roman"/>
          <w:sz w:val="20"/>
          <w:szCs w:val="20"/>
        </w:rPr>
        <w:t>Included in this supplemental material package are data on the revised splice as well as data tables for the paper. They will also be submitted to Pangaea.de for archival.  The following tables are in the supplement:</w:t>
      </w:r>
    </w:p>
    <w:p w14:paraId="6CAEF726" w14:textId="0F4C54A9" w:rsidR="00FC3273" w:rsidRDefault="00FC3273" w:rsidP="00DB197D">
      <w:pPr>
        <w:spacing w:after="40" w:line="240" w:lineRule="auto"/>
        <w:rPr>
          <w:rFonts w:ascii="Times New Roman" w:hAnsi="Times New Roman" w:cs="Times New Roman"/>
          <w:sz w:val="20"/>
          <w:szCs w:val="20"/>
        </w:rPr>
      </w:pPr>
      <w:r>
        <w:rPr>
          <w:rFonts w:ascii="Times New Roman" w:hAnsi="Times New Roman" w:cs="Times New Roman"/>
          <w:sz w:val="20"/>
          <w:szCs w:val="20"/>
        </w:rPr>
        <w:t>S1: Revised Site 882 Splice intervals</w:t>
      </w:r>
    </w:p>
    <w:p w14:paraId="246A2EFB" w14:textId="7BAC0390" w:rsidR="00FC3273" w:rsidRDefault="00FC3273" w:rsidP="00DB197D">
      <w:pPr>
        <w:spacing w:after="40" w:line="240" w:lineRule="auto"/>
        <w:rPr>
          <w:rFonts w:ascii="Times New Roman" w:hAnsi="Times New Roman" w:cs="Times New Roman"/>
          <w:sz w:val="20"/>
          <w:szCs w:val="20"/>
        </w:rPr>
      </w:pPr>
      <w:r>
        <w:rPr>
          <w:rFonts w:ascii="Times New Roman" w:hAnsi="Times New Roman" w:cs="Times New Roman"/>
          <w:sz w:val="20"/>
          <w:szCs w:val="20"/>
        </w:rPr>
        <w:t>S2: Revised Site 882 splice offsets</w:t>
      </w:r>
    </w:p>
    <w:p w14:paraId="756CB5F6" w14:textId="62E39D31" w:rsidR="005A55CB" w:rsidRDefault="005A55CB" w:rsidP="005A55CB">
      <w:pPr>
        <w:spacing w:after="40" w:line="240" w:lineRule="auto"/>
        <w:rPr>
          <w:rFonts w:ascii="Times New Roman" w:hAnsi="Times New Roman" w:cs="Times New Roman"/>
          <w:sz w:val="20"/>
          <w:szCs w:val="20"/>
        </w:rPr>
      </w:pPr>
      <w:r>
        <w:rPr>
          <w:rFonts w:ascii="Times New Roman" w:hAnsi="Times New Roman" w:cs="Times New Roman"/>
          <w:sz w:val="20"/>
          <w:szCs w:val="20"/>
        </w:rPr>
        <w:t>S3: Calibration data to convert GRA to bio-SiO</w:t>
      </w:r>
      <w:r w:rsidRPr="003C4C39">
        <w:rPr>
          <w:rFonts w:ascii="Times New Roman" w:hAnsi="Times New Roman" w:cs="Times New Roman"/>
          <w:sz w:val="20"/>
          <w:szCs w:val="20"/>
          <w:vertAlign w:val="subscript"/>
        </w:rPr>
        <w:t>2</w:t>
      </w:r>
    </w:p>
    <w:p w14:paraId="6D35C0F9" w14:textId="465A34FB" w:rsidR="00FC3273" w:rsidRDefault="00FC3273" w:rsidP="00DB197D">
      <w:pPr>
        <w:spacing w:after="40" w:line="240" w:lineRule="auto"/>
        <w:rPr>
          <w:rFonts w:ascii="Times New Roman" w:hAnsi="Times New Roman" w:cs="Times New Roman"/>
          <w:sz w:val="20"/>
          <w:szCs w:val="20"/>
        </w:rPr>
      </w:pPr>
      <w:r>
        <w:rPr>
          <w:rFonts w:ascii="Times New Roman" w:hAnsi="Times New Roman" w:cs="Times New Roman"/>
          <w:sz w:val="20"/>
          <w:szCs w:val="20"/>
        </w:rPr>
        <w:t>S</w:t>
      </w:r>
      <w:r w:rsidR="005A55CB">
        <w:rPr>
          <w:rFonts w:ascii="Times New Roman" w:hAnsi="Times New Roman" w:cs="Times New Roman"/>
          <w:sz w:val="20"/>
          <w:szCs w:val="20"/>
        </w:rPr>
        <w:t>4</w:t>
      </w:r>
      <w:r>
        <w:rPr>
          <w:rFonts w:ascii="Times New Roman" w:hAnsi="Times New Roman" w:cs="Times New Roman"/>
          <w:sz w:val="20"/>
          <w:szCs w:val="20"/>
        </w:rPr>
        <w:t>: GRA data with revised composite depth, age, MAR, and estimated bio-SiO</w:t>
      </w:r>
      <w:r w:rsidRPr="003C4C39">
        <w:rPr>
          <w:rFonts w:ascii="Times New Roman" w:hAnsi="Times New Roman" w:cs="Times New Roman"/>
          <w:sz w:val="20"/>
          <w:szCs w:val="20"/>
          <w:vertAlign w:val="subscript"/>
        </w:rPr>
        <w:t>2</w:t>
      </w:r>
    </w:p>
    <w:p w14:paraId="1D5C64F8" w14:textId="77777777" w:rsidR="003C4C39" w:rsidRDefault="003C4C39" w:rsidP="003C4C39">
      <w:pPr>
        <w:spacing w:after="40" w:line="240" w:lineRule="auto"/>
        <w:rPr>
          <w:rFonts w:ascii="Times New Roman" w:hAnsi="Times New Roman" w:cs="Times New Roman"/>
          <w:sz w:val="20"/>
          <w:szCs w:val="20"/>
        </w:rPr>
      </w:pPr>
      <w:r>
        <w:rPr>
          <w:rFonts w:ascii="Times New Roman" w:hAnsi="Times New Roman" w:cs="Times New Roman"/>
          <w:sz w:val="20"/>
          <w:szCs w:val="20"/>
        </w:rPr>
        <w:t>S5: Haug carbon data on revised composite depth scale</w:t>
      </w:r>
    </w:p>
    <w:p w14:paraId="3FC4ABC2" w14:textId="66230959" w:rsidR="00FC3273" w:rsidRDefault="00FC3273" w:rsidP="00DB197D">
      <w:pPr>
        <w:spacing w:after="40" w:line="240" w:lineRule="auto"/>
        <w:rPr>
          <w:rFonts w:ascii="Times New Roman" w:hAnsi="Times New Roman" w:cs="Times New Roman"/>
          <w:sz w:val="20"/>
          <w:szCs w:val="20"/>
        </w:rPr>
      </w:pPr>
      <w:r>
        <w:rPr>
          <w:rFonts w:ascii="Times New Roman" w:hAnsi="Times New Roman" w:cs="Times New Roman"/>
          <w:sz w:val="20"/>
          <w:szCs w:val="20"/>
        </w:rPr>
        <w:t>S</w:t>
      </w:r>
      <w:r w:rsidR="003C4C39">
        <w:rPr>
          <w:rFonts w:ascii="Times New Roman" w:hAnsi="Times New Roman" w:cs="Times New Roman"/>
          <w:sz w:val="20"/>
          <w:szCs w:val="20"/>
        </w:rPr>
        <w:t>6</w:t>
      </w:r>
      <w:r>
        <w:rPr>
          <w:rFonts w:ascii="Times New Roman" w:hAnsi="Times New Roman" w:cs="Times New Roman"/>
          <w:sz w:val="20"/>
          <w:szCs w:val="20"/>
        </w:rPr>
        <w:t>: New carbon data for this paper, with composite depth and MAR</w:t>
      </w:r>
    </w:p>
    <w:p w14:paraId="13A613A4" w14:textId="0C48E745" w:rsidR="00FC3273" w:rsidRDefault="00FC3273" w:rsidP="00DB197D">
      <w:pPr>
        <w:spacing w:after="158" w:line="240" w:lineRule="auto"/>
        <w:rPr>
          <w:rFonts w:ascii="Times New Roman" w:hAnsi="Times New Roman" w:cs="Times New Roman"/>
          <w:sz w:val="20"/>
          <w:szCs w:val="20"/>
        </w:rPr>
      </w:pPr>
      <w:r>
        <w:rPr>
          <w:rFonts w:ascii="Times New Roman" w:hAnsi="Times New Roman" w:cs="Times New Roman"/>
          <w:sz w:val="20"/>
          <w:szCs w:val="20"/>
        </w:rPr>
        <w:t xml:space="preserve">S7: </w:t>
      </w:r>
      <w:r w:rsidR="003768E2">
        <w:rPr>
          <w:rFonts w:ascii="Times New Roman" w:hAnsi="Times New Roman" w:cs="Times New Roman"/>
          <w:sz w:val="20"/>
          <w:szCs w:val="20"/>
        </w:rPr>
        <w:t>CaCO</w:t>
      </w:r>
      <w:r w:rsidR="003768E2" w:rsidRPr="003C4C39">
        <w:rPr>
          <w:rFonts w:ascii="Times New Roman" w:hAnsi="Times New Roman" w:cs="Times New Roman"/>
          <w:sz w:val="20"/>
          <w:szCs w:val="20"/>
          <w:vertAlign w:val="subscript"/>
        </w:rPr>
        <w:t>3</w:t>
      </w:r>
      <w:r w:rsidR="003768E2">
        <w:rPr>
          <w:rFonts w:ascii="Times New Roman" w:hAnsi="Times New Roman" w:cs="Times New Roman"/>
          <w:sz w:val="20"/>
          <w:szCs w:val="20"/>
        </w:rPr>
        <w:t xml:space="preserve"> and age for core Y70-5-64 measured from Figure 15 in Karlin et al. (1992)</w:t>
      </w:r>
    </w:p>
    <w:p w14:paraId="09CE018F" w14:textId="755B61A0" w:rsidR="00DB197D" w:rsidRDefault="00EC4D69" w:rsidP="00DB197D">
      <w:pPr>
        <w:spacing w:after="158" w:line="240" w:lineRule="auto"/>
        <w:rPr>
          <w:rFonts w:ascii="Times New Roman" w:hAnsi="Times New Roman" w:cs="Times New Roman"/>
          <w:b/>
          <w:bCs/>
          <w:sz w:val="20"/>
          <w:szCs w:val="20"/>
        </w:rPr>
      </w:pPr>
      <w:r w:rsidRPr="00EC4D69">
        <w:rPr>
          <w:rFonts w:ascii="Times New Roman" w:hAnsi="Times New Roman" w:cs="Times New Roman"/>
          <w:b/>
          <w:bCs/>
          <w:sz w:val="20"/>
          <w:szCs w:val="20"/>
        </w:rPr>
        <w:t>Site 882 Splice Revision</w:t>
      </w:r>
    </w:p>
    <w:p w14:paraId="6F2E6131" w14:textId="2DBA654D" w:rsidR="00EC4D69" w:rsidRDefault="005F0A55" w:rsidP="00DB197D">
      <w:pPr>
        <w:spacing w:after="158" w:line="240" w:lineRule="auto"/>
        <w:rPr>
          <w:rFonts w:ascii="Times New Roman" w:hAnsi="Times New Roman" w:cs="Times New Roman"/>
          <w:sz w:val="20"/>
          <w:szCs w:val="20"/>
        </w:rPr>
      </w:pPr>
      <w:r>
        <w:rPr>
          <w:rFonts w:ascii="Times New Roman" w:hAnsi="Times New Roman" w:cs="Times New Roman"/>
          <w:sz w:val="20"/>
          <w:szCs w:val="20"/>
        </w:rPr>
        <w:t xml:space="preserve">It is standard practice to review the sampling splice (continuous sediment sequence) for older drill sites from ODP </w:t>
      </w:r>
      <w:r w:rsidR="005A55CB">
        <w:rPr>
          <w:rFonts w:ascii="Times New Roman" w:hAnsi="Times New Roman" w:cs="Times New Roman"/>
          <w:sz w:val="20"/>
          <w:szCs w:val="20"/>
        </w:rPr>
        <w:t>to</w:t>
      </w:r>
      <w:r>
        <w:rPr>
          <w:rFonts w:ascii="Times New Roman" w:hAnsi="Times New Roman" w:cs="Times New Roman"/>
          <w:sz w:val="20"/>
          <w:szCs w:val="20"/>
        </w:rPr>
        <w:t xml:space="preserve"> </w:t>
      </w:r>
      <w:r w:rsidR="005A55CB">
        <w:rPr>
          <w:rFonts w:ascii="Times New Roman" w:hAnsi="Times New Roman" w:cs="Times New Roman"/>
          <w:sz w:val="20"/>
          <w:szCs w:val="20"/>
        </w:rPr>
        <w:t>doublecheck the correlation</w:t>
      </w:r>
      <w:r>
        <w:rPr>
          <w:rFonts w:ascii="Times New Roman" w:hAnsi="Times New Roman" w:cs="Times New Roman"/>
          <w:sz w:val="20"/>
          <w:szCs w:val="20"/>
        </w:rPr>
        <w:t xml:space="preserve">.  Using the Code for Ocean Drilling Data software (CODD; Wilkens et al., 2017; </w:t>
      </w:r>
      <w:hyperlink r:id="rId4" w:history="1">
        <w:r w:rsidRPr="004B36B5">
          <w:rPr>
            <w:rStyle w:val="Hyperlink"/>
            <w:rFonts w:ascii="Times New Roman" w:hAnsi="Times New Roman" w:cs="Times New Roman"/>
            <w:sz w:val="20"/>
            <w:szCs w:val="20"/>
          </w:rPr>
          <w:t>https://www.codd-home.net/</w:t>
        </w:r>
      </w:hyperlink>
      <w:r>
        <w:rPr>
          <w:rFonts w:ascii="Times New Roman" w:hAnsi="Times New Roman" w:cs="Times New Roman"/>
          <w:sz w:val="20"/>
          <w:szCs w:val="20"/>
        </w:rPr>
        <w:t xml:space="preserve">) </w:t>
      </w:r>
      <w:r w:rsidR="005A55CB">
        <w:rPr>
          <w:rFonts w:ascii="Times New Roman" w:hAnsi="Times New Roman" w:cs="Times New Roman"/>
          <w:sz w:val="20"/>
          <w:szCs w:val="20"/>
        </w:rPr>
        <w:t>we concatenated</w:t>
      </w:r>
      <w:r>
        <w:rPr>
          <w:rFonts w:ascii="Times New Roman" w:hAnsi="Times New Roman" w:cs="Times New Roman"/>
          <w:sz w:val="20"/>
          <w:szCs w:val="20"/>
        </w:rPr>
        <w:t xml:space="preserve"> core images into a continuous section to compare with sediment compositional data. High CaCO</w:t>
      </w:r>
      <w:r w:rsidRPr="005A053E">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000C6536">
        <w:rPr>
          <w:rFonts w:ascii="Times New Roman" w:hAnsi="Times New Roman" w:cs="Times New Roman"/>
          <w:sz w:val="20"/>
          <w:szCs w:val="20"/>
        </w:rPr>
        <w:t xml:space="preserve">sediment </w:t>
      </w:r>
      <w:r>
        <w:rPr>
          <w:rFonts w:ascii="Times New Roman" w:hAnsi="Times New Roman" w:cs="Times New Roman"/>
          <w:sz w:val="20"/>
          <w:szCs w:val="20"/>
        </w:rPr>
        <w:t xml:space="preserve">intervals are lighter in color because </w:t>
      </w:r>
      <w:r w:rsidR="005A053E">
        <w:rPr>
          <w:rFonts w:ascii="Times New Roman" w:hAnsi="Times New Roman" w:cs="Times New Roman"/>
          <w:sz w:val="20"/>
          <w:szCs w:val="20"/>
        </w:rPr>
        <w:t>both calcite</w:t>
      </w:r>
      <w:r w:rsidR="000C6536">
        <w:rPr>
          <w:rFonts w:ascii="Times New Roman" w:hAnsi="Times New Roman" w:cs="Times New Roman"/>
          <w:sz w:val="20"/>
          <w:szCs w:val="20"/>
        </w:rPr>
        <w:t xml:space="preserve"> and aragonite are white minerals. When we compared the shipboard splice to the core images, we found that these </w:t>
      </w:r>
      <w:r w:rsidR="005A55CB">
        <w:rPr>
          <w:rFonts w:ascii="Times New Roman" w:hAnsi="Times New Roman" w:cs="Times New Roman"/>
          <w:sz w:val="20"/>
          <w:szCs w:val="20"/>
        </w:rPr>
        <w:t>light-colored</w:t>
      </w:r>
      <w:r w:rsidR="000C6536">
        <w:rPr>
          <w:rFonts w:ascii="Times New Roman" w:hAnsi="Times New Roman" w:cs="Times New Roman"/>
          <w:sz w:val="20"/>
          <w:szCs w:val="20"/>
        </w:rPr>
        <w:t xml:space="preserve"> </w:t>
      </w:r>
      <w:r w:rsidR="005A053E">
        <w:rPr>
          <w:rFonts w:ascii="Times New Roman" w:hAnsi="Times New Roman" w:cs="Times New Roman"/>
          <w:sz w:val="20"/>
          <w:szCs w:val="20"/>
        </w:rPr>
        <w:t>sediments</w:t>
      </w:r>
      <w:r w:rsidR="000C6536">
        <w:rPr>
          <w:rFonts w:ascii="Times New Roman" w:hAnsi="Times New Roman" w:cs="Times New Roman"/>
          <w:sz w:val="20"/>
          <w:szCs w:val="20"/>
        </w:rPr>
        <w:t xml:space="preserve"> </w:t>
      </w:r>
      <w:r w:rsidR="005A053E">
        <w:rPr>
          <w:rFonts w:ascii="Times New Roman" w:hAnsi="Times New Roman" w:cs="Times New Roman"/>
          <w:sz w:val="20"/>
          <w:szCs w:val="20"/>
        </w:rPr>
        <w:t>a</w:t>
      </w:r>
      <w:r w:rsidR="000C6536">
        <w:rPr>
          <w:rFonts w:ascii="Times New Roman" w:hAnsi="Times New Roman" w:cs="Times New Roman"/>
          <w:sz w:val="20"/>
          <w:szCs w:val="20"/>
        </w:rPr>
        <w:t>re offset from the CaCO</w:t>
      </w:r>
      <w:r w:rsidR="000C6536" w:rsidRPr="005A053E">
        <w:rPr>
          <w:rFonts w:ascii="Times New Roman" w:hAnsi="Times New Roman" w:cs="Times New Roman"/>
          <w:sz w:val="20"/>
          <w:szCs w:val="20"/>
          <w:vertAlign w:val="subscript"/>
        </w:rPr>
        <w:t>3</w:t>
      </w:r>
      <w:r w:rsidR="000C6536">
        <w:rPr>
          <w:rFonts w:ascii="Times New Roman" w:hAnsi="Times New Roman" w:cs="Times New Roman"/>
          <w:sz w:val="20"/>
          <w:szCs w:val="20"/>
        </w:rPr>
        <w:t xml:space="preserve"> record (Fig S1)</w:t>
      </w:r>
    </w:p>
    <w:p w14:paraId="7B7B3584" w14:textId="6F27AB66" w:rsidR="00A54B87" w:rsidRDefault="00A54B87" w:rsidP="00DB197D">
      <w:pPr>
        <w:spacing w:after="158" w:line="240" w:lineRule="auto"/>
        <w:rPr>
          <w:rFonts w:ascii="Times New Roman" w:hAnsi="Times New Roman" w:cs="Times New Roman"/>
          <w:i/>
          <w:iCs/>
          <w:sz w:val="20"/>
          <w:szCs w:val="20"/>
        </w:rPr>
      </w:pPr>
      <w:r>
        <w:rPr>
          <w:rFonts w:ascii="Times New Roman" w:hAnsi="Times New Roman" w:cs="Times New Roman"/>
          <w:i/>
          <w:iCs/>
          <w:noProof/>
          <w:sz w:val="20"/>
          <w:szCs w:val="20"/>
        </w:rPr>
        <w:drawing>
          <wp:inline distT="0" distB="0" distL="0" distR="0" wp14:anchorId="5FE7579F" wp14:editId="2069898A">
            <wp:extent cx="5943600" cy="3199765"/>
            <wp:effectExtent l="0" t="0" r="0" b="635"/>
            <wp:docPr id="5059199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19916" name="Picture 505919916"/>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199765"/>
                    </a:xfrm>
                    <a:prstGeom prst="rect">
                      <a:avLst/>
                    </a:prstGeom>
                  </pic:spPr>
                </pic:pic>
              </a:graphicData>
            </a:graphic>
          </wp:inline>
        </w:drawing>
      </w:r>
    </w:p>
    <w:p w14:paraId="1420525A" w14:textId="62CD0886" w:rsidR="00A87D3B" w:rsidRDefault="00A87D3B" w:rsidP="00DB197D">
      <w:pPr>
        <w:spacing w:after="158" w:line="240" w:lineRule="auto"/>
        <w:rPr>
          <w:rFonts w:ascii="Times New Roman" w:hAnsi="Times New Roman" w:cs="Times New Roman"/>
          <w:i/>
          <w:iCs/>
          <w:sz w:val="20"/>
          <w:szCs w:val="20"/>
        </w:rPr>
      </w:pPr>
      <w:r w:rsidRPr="00A87D3B">
        <w:rPr>
          <w:rFonts w:ascii="Times New Roman" w:hAnsi="Times New Roman" w:cs="Times New Roman"/>
          <w:i/>
          <w:iCs/>
          <w:sz w:val="20"/>
          <w:szCs w:val="20"/>
        </w:rPr>
        <w:t xml:space="preserve">Figure S1: Shipboard splice for Site 882. The two lower graphs are the individual holes 882A (bottom) and 882B (middle). The splice (top graph) was made up of intervals from each hole marked by yellow on top and red on the </w:t>
      </w:r>
      <w:r w:rsidRPr="00A87D3B">
        <w:rPr>
          <w:rFonts w:ascii="Times New Roman" w:hAnsi="Times New Roman" w:cs="Times New Roman"/>
          <w:i/>
          <w:iCs/>
          <w:sz w:val="20"/>
          <w:szCs w:val="20"/>
        </w:rPr>
        <w:lastRenderedPageBreak/>
        <w:t>bottom. When CaCO</w:t>
      </w:r>
      <w:r w:rsidRPr="005A053E">
        <w:rPr>
          <w:rFonts w:ascii="Times New Roman" w:hAnsi="Times New Roman" w:cs="Times New Roman"/>
          <w:i/>
          <w:iCs/>
          <w:sz w:val="20"/>
          <w:szCs w:val="20"/>
          <w:vertAlign w:val="subscript"/>
        </w:rPr>
        <w:t>3</w:t>
      </w:r>
      <w:r w:rsidRPr="00A87D3B">
        <w:rPr>
          <w:rFonts w:ascii="Times New Roman" w:hAnsi="Times New Roman" w:cs="Times New Roman"/>
          <w:i/>
          <w:iCs/>
          <w:sz w:val="20"/>
          <w:szCs w:val="20"/>
        </w:rPr>
        <w:t xml:space="preserve"> content </w:t>
      </w:r>
      <w:r w:rsidR="005A053E">
        <w:rPr>
          <w:rFonts w:ascii="Times New Roman" w:hAnsi="Times New Roman" w:cs="Times New Roman"/>
          <w:i/>
          <w:iCs/>
          <w:sz w:val="20"/>
          <w:szCs w:val="20"/>
        </w:rPr>
        <w:t xml:space="preserve">we analyzed </w:t>
      </w:r>
      <w:r w:rsidRPr="00A87D3B">
        <w:rPr>
          <w:rFonts w:ascii="Times New Roman" w:hAnsi="Times New Roman" w:cs="Times New Roman"/>
          <w:i/>
          <w:iCs/>
          <w:sz w:val="20"/>
          <w:szCs w:val="20"/>
        </w:rPr>
        <w:t xml:space="preserve">was plotted on the core images, we noted that there was an offset between the light-colored sediment and the </w:t>
      </w:r>
      <w:r w:rsidR="005A053E">
        <w:rPr>
          <w:rFonts w:ascii="Times New Roman" w:hAnsi="Times New Roman" w:cs="Times New Roman"/>
          <w:i/>
          <w:iCs/>
          <w:sz w:val="20"/>
          <w:szCs w:val="20"/>
        </w:rPr>
        <w:t xml:space="preserve">high </w:t>
      </w:r>
      <w:r w:rsidRPr="00A87D3B">
        <w:rPr>
          <w:rFonts w:ascii="Times New Roman" w:hAnsi="Times New Roman" w:cs="Times New Roman"/>
          <w:i/>
          <w:iCs/>
          <w:sz w:val="20"/>
          <w:szCs w:val="20"/>
        </w:rPr>
        <w:t>CaCO</w:t>
      </w:r>
      <w:r w:rsidRPr="005A053E">
        <w:rPr>
          <w:rFonts w:ascii="Times New Roman" w:hAnsi="Times New Roman" w:cs="Times New Roman"/>
          <w:i/>
          <w:iCs/>
          <w:sz w:val="20"/>
          <w:szCs w:val="20"/>
          <w:vertAlign w:val="subscript"/>
        </w:rPr>
        <w:t>3</w:t>
      </w:r>
      <w:r w:rsidRPr="00A87D3B">
        <w:rPr>
          <w:rFonts w:ascii="Times New Roman" w:hAnsi="Times New Roman" w:cs="Times New Roman"/>
          <w:i/>
          <w:iCs/>
          <w:sz w:val="20"/>
          <w:szCs w:val="20"/>
        </w:rPr>
        <w:t xml:space="preserve"> content in core 882B-3-H. We revised the splice so that the CaCO</w:t>
      </w:r>
      <w:r w:rsidRPr="005A053E">
        <w:rPr>
          <w:rFonts w:ascii="Times New Roman" w:hAnsi="Times New Roman" w:cs="Times New Roman"/>
          <w:i/>
          <w:iCs/>
          <w:sz w:val="20"/>
          <w:szCs w:val="20"/>
          <w:vertAlign w:val="subscript"/>
        </w:rPr>
        <w:t>3</w:t>
      </w:r>
      <w:r w:rsidRPr="00A87D3B">
        <w:rPr>
          <w:rFonts w:ascii="Times New Roman" w:hAnsi="Times New Roman" w:cs="Times New Roman"/>
          <w:i/>
          <w:iCs/>
          <w:sz w:val="20"/>
          <w:szCs w:val="20"/>
        </w:rPr>
        <w:t xml:space="preserve"> content matched the light-colored intervals.</w:t>
      </w:r>
      <w:r w:rsidR="005A053E">
        <w:rPr>
          <w:rFonts w:ascii="Times New Roman" w:hAnsi="Times New Roman" w:cs="Times New Roman"/>
          <w:i/>
          <w:iCs/>
          <w:sz w:val="20"/>
          <w:szCs w:val="20"/>
        </w:rPr>
        <w:t xml:space="preserve"> We added 48 cm to the offset between Hole 882A 2-H and 882B-3H while removing the same spacing between Hole 882B-3H and 882A-4H to align the </w:t>
      </w:r>
      <w:proofErr w:type="gramStart"/>
      <w:r w:rsidR="005A053E">
        <w:rPr>
          <w:rFonts w:ascii="Times New Roman" w:hAnsi="Times New Roman" w:cs="Times New Roman"/>
          <w:i/>
          <w:iCs/>
          <w:sz w:val="20"/>
          <w:szCs w:val="20"/>
        </w:rPr>
        <w:t>light colored</w:t>
      </w:r>
      <w:proofErr w:type="gramEnd"/>
      <w:r w:rsidR="005A053E">
        <w:rPr>
          <w:rFonts w:ascii="Times New Roman" w:hAnsi="Times New Roman" w:cs="Times New Roman"/>
          <w:i/>
          <w:iCs/>
          <w:sz w:val="20"/>
          <w:szCs w:val="20"/>
        </w:rPr>
        <w:t xml:space="preserve"> sediments with the high CaCO</w:t>
      </w:r>
      <w:r w:rsidR="005A053E" w:rsidRPr="005A053E">
        <w:rPr>
          <w:rFonts w:ascii="Times New Roman" w:hAnsi="Times New Roman" w:cs="Times New Roman"/>
          <w:i/>
          <w:iCs/>
          <w:sz w:val="20"/>
          <w:szCs w:val="20"/>
          <w:vertAlign w:val="subscript"/>
        </w:rPr>
        <w:t>3</w:t>
      </w:r>
      <w:r w:rsidR="005A053E">
        <w:rPr>
          <w:rFonts w:ascii="Times New Roman" w:hAnsi="Times New Roman" w:cs="Times New Roman"/>
          <w:i/>
          <w:iCs/>
          <w:sz w:val="20"/>
          <w:szCs w:val="20"/>
        </w:rPr>
        <w:t xml:space="preserve"> intervals.</w:t>
      </w:r>
      <w:r w:rsidR="00C30606">
        <w:rPr>
          <w:rFonts w:ascii="Times New Roman" w:hAnsi="Times New Roman" w:cs="Times New Roman"/>
          <w:i/>
          <w:iCs/>
          <w:sz w:val="20"/>
          <w:szCs w:val="20"/>
        </w:rPr>
        <w:t xml:space="preserve"> The realignment adds an interval at an age </w:t>
      </w:r>
      <w:r w:rsidR="00B3137B">
        <w:rPr>
          <w:rFonts w:ascii="Times New Roman" w:hAnsi="Times New Roman" w:cs="Times New Roman"/>
          <w:i/>
          <w:iCs/>
          <w:sz w:val="20"/>
          <w:szCs w:val="20"/>
        </w:rPr>
        <w:t>between 358 and 362 ka.</w:t>
      </w:r>
      <w:r w:rsidR="005A55CB">
        <w:rPr>
          <w:rFonts w:ascii="Times New Roman" w:hAnsi="Times New Roman" w:cs="Times New Roman"/>
          <w:i/>
          <w:iCs/>
          <w:sz w:val="20"/>
          <w:szCs w:val="20"/>
        </w:rPr>
        <w:t xml:space="preserve"> </w:t>
      </w:r>
      <w:r w:rsidR="00B3137B">
        <w:rPr>
          <w:rFonts w:ascii="Times New Roman" w:hAnsi="Times New Roman" w:cs="Times New Roman"/>
          <w:i/>
          <w:iCs/>
          <w:sz w:val="20"/>
          <w:szCs w:val="20"/>
        </w:rPr>
        <w:t xml:space="preserve">  </w:t>
      </w:r>
      <w:r w:rsidR="005A053E">
        <w:rPr>
          <w:rFonts w:ascii="Times New Roman" w:hAnsi="Times New Roman" w:cs="Times New Roman"/>
          <w:i/>
          <w:iCs/>
          <w:sz w:val="20"/>
          <w:szCs w:val="20"/>
        </w:rPr>
        <w:t xml:space="preserve"> </w:t>
      </w:r>
    </w:p>
    <w:p w14:paraId="7E4D079B" w14:textId="77777777" w:rsidR="00A87D3B" w:rsidRDefault="00A87D3B" w:rsidP="00DB197D">
      <w:pPr>
        <w:spacing w:after="158" w:line="240" w:lineRule="auto"/>
        <w:rPr>
          <w:rFonts w:ascii="Times New Roman" w:hAnsi="Times New Roman" w:cs="Times New Roman"/>
          <w:i/>
          <w:iCs/>
          <w:sz w:val="20"/>
          <w:szCs w:val="20"/>
        </w:rPr>
      </w:pPr>
    </w:p>
    <w:p w14:paraId="29729E9E" w14:textId="72AE3A7E" w:rsidR="00A87D3B" w:rsidRDefault="00A87D3B" w:rsidP="00DB197D">
      <w:pPr>
        <w:spacing w:after="158" w:line="240" w:lineRule="auto"/>
        <w:rPr>
          <w:rFonts w:ascii="Times New Roman" w:hAnsi="Times New Roman" w:cs="Times New Roman"/>
          <w:i/>
          <w:iCs/>
          <w:sz w:val="20"/>
          <w:szCs w:val="20"/>
        </w:rPr>
      </w:pPr>
      <w:r>
        <w:rPr>
          <w:rFonts w:ascii="Times New Roman" w:hAnsi="Times New Roman" w:cs="Times New Roman"/>
          <w:i/>
          <w:iCs/>
          <w:noProof/>
          <w:sz w:val="20"/>
          <w:szCs w:val="20"/>
        </w:rPr>
        <w:drawing>
          <wp:inline distT="0" distB="0" distL="0" distR="0" wp14:anchorId="2106DABA" wp14:editId="016525D8">
            <wp:extent cx="5943600" cy="3098165"/>
            <wp:effectExtent l="0" t="0" r="0" b="635"/>
            <wp:docPr id="14859459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945992" name="Picture 1485945992"/>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098165"/>
                    </a:xfrm>
                    <a:prstGeom prst="rect">
                      <a:avLst/>
                    </a:prstGeom>
                  </pic:spPr>
                </pic:pic>
              </a:graphicData>
            </a:graphic>
          </wp:inline>
        </w:drawing>
      </w:r>
    </w:p>
    <w:p w14:paraId="16E4A2DC" w14:textId="2F0283B4" w:rsidR="00A87D3B" w:rsidRDefault="00A87D3B" w:rsidP="00DB197D">
      <w:pPr>
        <w:spacing w:after="158" w:line="240" w:lineRule="auto"/>
        <w:rPr>
          <w:rFonts w:ascii="Times New Roman" w:hAnsi="Times New Roman" w:cs="Times New Roman"/>
          <w:i/>
          <w:iCs/>
          <w:sz w:val="20"/>
          <w:szCs w:val="20"/>
        </w:rPr>
      </w:pPr>
      <w:r>
        <w:rPr>
          <w:rFonts w:ascii="Times New Roman" w:hAnsi="Times New Roman" w:cs="Times New Roman"/>
          <w:i/>
          <w:iCs/>
          <w:sz w:val="20"/>
          <w:szCs w:val="20"/>
        </w:rPr>
        <w:t>Figure S</w:t>
      </w:r>
      <w:r w:rsidR="00C30606">
        <w:rPr>
          <w:rFonts w:ascii="Times New Roman" w:hAnsi="Times New Roman" w:cs="Times New Roman"/>
          <w:i/>
          <w:iCs/>
          <w:sz w:val="20"/>
          <w:szCs w:val="20"/>
        </w:rPr>
        <w:t>2: Revised composite splice for Site 882 showing how CaCO</w:t>
      </w:r>
      <w:r w:rsidR="00C30606" w:rsidRPr="00C30606">
        <w:rPr>
          <w:rFonts w:ascii="Times New Roman" w:hAnsi="Times New Roman" w:cs="Times New Roman"/>
          <w:i/>
          <w:iCs/>
          <w:sz w:val="20"/>
          <w:szCs w:val="20"/>
          <w:vertAlign w:val="subscript"/>
        </w:rPr>
        <w:t>3</w:t>
      </w:r>
      <w:r w:rsidR="00C30606">
        <w:rPr>
          <w:rFonts w:ascii="Times New Roman" w:hAnsi="Times New Roman" w:cs="Times New Roman"/>
          <w:i/>
          <w:iCs/>
          <w:sz w:val="20"/>
          <w:szCs w:val="20"/>
        </w:rPr>
        <w:t xml:space="preserve"> now aligns with the light-colored sediment intervals.  Light red curve is that of Haug (1995), while lavender curve is the samples reported in this paper.  </w:t>
      </w:r>
    </w:p>
    <w:p w14:paraId="434B9E1E" w14:textId="076323E8" w:rsidR="005A55CB" w:rsidRDefault="005A55CB" w:rsidP="00DB197D">
      <w:pPr>
        <w:spacing w:after="158" w:line="240" w:lineRule="auto"/>
        <w:rPr>
          <w:rFonts w:ascii="Times New Roman" w:hAnsi="Times New Roman" w:cs="Times New Roman"/>
          <w:sz w:val="20"/>
          <w:szCs w:val="20"/>
        </w:rPr>
      </w:pPr>
      <w:r>
        <w:rPr>
          <w:rFonts w:ascii="Times New Roman" w:hAnsi="Times New Roman" w:cs="Times New Roman"/>
          <w:sz w:val="20"/>
          <w:szCs w:val="20"/>
        </w:rPr>
        <w:t xml:space="preserve">The new splice interval table (sediments from each hole included in the continuous section) is listed in </w:t>
      </w:r>
      <w:r w:rsidRPr="009553FA">
        <w:rPr>
          <w:rFonts w:ascii="Times New Roman" w:hAnsi="Times New Roman" w:cs="Times New Roman"/>
          <w:sz w:val="20"/>
          <w:szCs w:val="20"/>
          <w:u w:val="single"/>
        </w:rPr>
        <w:t>Table S1</w:t>
      </w:r>
      <w:r>
        <w:rPr>
          <w:rFonts w:ascii="Times New Roman" w:hAnsi="Times New Roman" w:cs="Times New Roman"/>
          <w:sz w:val="20"/>
          <w:szCs w:val="20"/>
        </w:rPr>
        <w:t xml:space="preserve">, while the new core offsets (meters added to </w:t>
      </w:r>
      <w:r w:rsidR="003928A9">
        <w:rPr>
          <w:rFonts w:ascii="Times New Roman" w:hAnsi="Times New Roman" w:cs="Times New Roman"/>
          <w:sz w:val="20"/>
          <w:szCs w:val="20"/>
        </w:rPr>
        <w:t xml:space="preserve">original core depths to </w:t>
      </w:r>
      <w:r>
        <w:rPr>
          <w:rFonts w:ascii="Times New Roman" w:hAnsi="Times New Roman" w:cs="Times New Roman"/>
          <w:sz w:val="20"/>
          <w:szCs w:val="20"/>
        </w:rPr>
        <w:t xml:space="preserve">match up equivalent depths </w:t>
      </w:r>
      <w:r w:rsidR="003928A9">
        <w:rPr>
          <w:rFonts w:ascii="Times New Roman" w:hAnsi="Times New Roman" w:cs="Times New Roman"/>
          <w:sz w:val="20"/>
          <w:szCs w:val="20"/>
        </w:rPr>
        <w:t>in each</w:t>
      </w:r>
      <w:r>
        <w:rPr>
          <w:rFonts w:ascii="Times New Roman" w:hAnsi="Times New Roman" w:cs="Times New Roman"/>
          <w:sz w:val="20"/>
          <w:szCs w:val="20"/>
        </w:rPr>
        <w:t xml:space="preserve"> Hole) are found in </w:t>
      </w:r>
      <w:r w:rsidRPr="009553FA">
        <w:rPr>
          <w:rFonts w:ascii="Times New Roman" w:hAnsi="Times New Roman" w:cs="Times New Roman"/>
          <w:sz w:val="20"/>
          <w:szCs w:val="20"/>
          <w:u w:val="single"/>
        </w:rPr>
        <w:t>Table S2</w:t>
      </w:r>
      <w:r>
        <w:rPr>
          <w:rFonts w:ascii="Times New Roman" w:hAnsi="Times New Roman" w:cs="Times New Roman"/>
          <w:sz w:val="20"/>
          <w:szCs w:val="20"/>
        </w:rPr>
        <w:t>.</w:t>
      </w:r>
      <w:r w:rsidR="00A14B76">
        <w:rPr>
          <w:rFonts w:ascii="Times New Roman" w:hAnsi="Times New Roman" w:cs="Times New Roman"/>
          <w:sz w:val="20"/>
          <w:szCs w:val="20"/>
        </w:rPr>
        <w:t xml:space="preserve">The composite section was chosen in part to keep the majority of the Haug (1995) data in the new record. </w:t>
      </w:r>
    </w:p>
    <w:p w14:paraId="0E6C5595" w14:textId="77777777" w:rsidR="003928A9" w:rsidRDefault="003928A9" w:rsidP="00DB197D">
      <w:pPr>
        <w:spacing w:after="158" w:line="240" w:lineRule="auto"/>
        <w:rPr>
          <w:rFonts w:ascii="Times New Roman" w:hAnsi="Times New Roman" w:cs="Times New Roman"/>
          <w:sz w:val="20"/>
          <w:szCs w:val="20"/>
        </w:rPr>
      </w:pPr>
    </w:p>
    <w:p w14:paraId="1B2878E8" w14:textId="5F7B5881" w:rsidR="005A55CB" w:rsidRDefault="003928A9" w:rsidP="00DB197D">
      <w:pPr>
        <w:spacing w:after="158" w:line="240" w:lineRule="auto"/>
        <w:rPr>
          <w:rFonts w:ascii="Times New Roman" w:hAnsi="Times New Roman" w:cs="Times New Roman"/>
          <w:b/>
          <w:bCs/>
          <w:sz w:val="20"/>
          <w:szCs w:val="20"/>
        </w:rPr>
      </w:pPr>
      <w:r w:rsidRPr="003928A9">
        <w:rPr>
          <w:rFonts w:ascii="Times New Roman" w:hAnsi="Times New Roman" w:cs="Times New Roman"/>
          <w:b/>
          <w:bCs/>
          <w:sz w:val="20"/>
          <w:szCs w:val="20"/>
        </w:rPr>
        <w:t>Bio-SiO2: Analyses and calibration of GRA</w:t>
      </w:r>
      <w:r w:rsidR="00362C41">
        <w:rPr>
          <w:rFonts w:ascii="Times New Roman" w:hAnsi="Times New Roman" w:cs="Times New Roman"/>
          <w:b/>
          <w:bCs/>
          <w:sz w:val="20"/>
          <w:szCs w:val="20"/>
        </w:rPr>
        <w:t xml:space="preserve"> density</w:t>
      </w:r>
    </w:p>
    <w:p w14:paraId="208B741E" w14:textId="653DC591" w:rsidR="003928A9" w:rsidRDefault="00362C41" w:rsidP="00DB197D">
      <w:pPr>
        <w:spacing w:after="158" w:line="240" w:lineRule="auto"/>
        <w:rPr>
          <w:rFonts w:ascii="Times New Roman" w:hAnsi="Times New Roman" w:cs="Times New Roman"/>
          <w:sz w:val="20"/>
          <w:szCs w:val="20"/>
        </w:rPr>
      </w:pPr>
      <w:r>
        <w:rPr>
          <w:rFonts w:ascii="Times New Roman" w:hAnsi="Times New Roman" w:cs="Times New Roman"/>
          <w:sz w:val="20"/>
          <w:szCs w:val="20"/>
        </w:rPr>
        <w:t>We used the Kotilainen and Shackleton (1995) observation that the GRA measurement of sediment wet density was caused by the relative amount of bio-SiO</w:t>
      </w:r>
      <w:r w:rsidRPr="009553FA">
        <w:rPr>
          <w:rFonts w:ascii="Times New Roman" w:hAnsi="Times New Roman" w:cs="Times New Roman"/>
          <w:sz w:val="20"/>
          <w:szCs w:val="20"/>
          <w:vertAlign w:val="subscript"/>
        </w:rPr>
        <w:t xml:space="preserve">2 </w:t>
      </w:r>
      <w:r>
        <w:rPr>
          <w:rFonts w:ascii="Times New Roman" w:hAnsi="Times New Roman" w:cs="Times New Roman"/>
          <w:sz w:val="20"/>
          <w:szCs w:val="20"/>
        </w:rPr>
        <w:t>buried in</w:t>
      </w:r>
      <w:r w:rsidR="005D4A48">
        <w:rPr>
          <w:rFonts w:ascii="Times New Roman" w:hAnsi="Times New Roman" w:cs="Times New Roman"/>
          <w:sz w:val="20"/>
          <w:szCs w:val="20"/>
        </w:rPr>
        <w:t xml:space="preserve"> the Site 882 sediments and correlated the GRA signal to measured bio-SiO</w:t>
      </w:r>
      <w:r w:rsidR="005D4A48" w:rsidRPr="009553FA">
        <w:rPr>
          <w:rFonts w:ascii="Times New Roman" w:hAnsi="Times New Roman" w:cs="Times New Roman"/>
          <w:sz w:val="20"/>
          <w:szCs w:val="20"/>
          <w:vertAlign w:val="subscript"/>
        </w:rPr>
        <w:t>2</w:t>
      </w:r>
      <w:r w:rsidR="005D4A48">
        <w:rPr>
          <w:rFonts w:ascii="Times New Roman" w:hAnsi="Times New Roman" w:cs="Times New Roman"/>
          <w:sz w:val="20"/>
          <w:szCs w:val="20"/>
        </w:rPr>
        <w:t xml:space="preserve"> in two intervals from Hole 882A (0.63 to 9.33 m CCSF in core 882A-1H and 21.94 to 28.14 m CCSF in core 882A-3H).  The bio-SiO</w:t>
      </w:r>
      <w:r w:rsidR="005D4A48" w:rsidRPr="009553FA">
        <w:rPr>
          <w:rFonts w:ascii="Times New Roman" w:hAnsi="Times New Roman" w:cs="Times New Roman"/>
          <w:sz w:val="20"/>
          <w:szCs w:val="20"/>
          <w:vertAlign w:val="subscript"/>
        </w:rPr>
        <w:t>2</w:t>
      </w:r>
      <w:r w:rsidR="005D4A48">
        <w:rPr>
          <w:rFonts w:ascii="Times New Roman" w:hAnsi="Times New Roman" w:cs="Times New Roman"/>
          <w:sz w:val="20"/>
          <w:szCs w:val="20"/>
        </w:rPr>
        <w:t xml:space="preserve"> was measured by colorimetry as described in the “</w:t>
      </w:r>
      <w:proofErr w:type="spellStart"/>
      <w:proofErr w:type="gramStart"/>
      <w:r w:rsidR="005D4A48">
        <w:rPr>
          <w:rFonts w:ascii="Times New Roman" w:hAnsi="Times New Roman" w:cs="Times New Roman"/>
          <w:sz w:val="20"/>
          <w:szCs w:val="20"/>
        </w:rPr>
        <w:t>Methods”section</w:t>
      </w:r>
      <w:proofErr w:type="spellEnd"/>
      <w:proofErr w:type="gramEnd"/>
      <w:r w:rsidR="005D4A48">
        <w:rPr>
          <w:rFonts w:ascii="Times New Roman" w:hAnsi="Times New Roman" w:cs="Times New Roman"/>
          <w:sz w:val="20"/>
          <w:szCs w:val="20"/>
        </w:rPr>
        <w:t xml:space="preserve">.  The data is </w:t>
      </w:r>
      <w:r w:rsidR="00A61B2F">
        <w:rPr>
          <w:rFonts w:ascii="Times New Roman" w:hAnsi="Times New Roman" w:cs="Times New Roman"/>
          <w:sz w:val="20"/>
          <w:szCs w:val="20"/>
        </w:rPr>
        <w:t xml:space="preserve">found in </w:t>
      </w:r>
      <w:r w:rsidR="00A61B2F" w:rsidRPr="009553FA">
        <w:rPr>
          <w:rFonts w:ascii="Times New Roman" w:hAnsi="Times New Roman" w:cs="Times New Roman"/>
          <w:sz w:val="20"/>
          <w:szCs w:val="20"/>
          <w:u w:val="single"/>
        </w:rPr>
        <w:t>Table S3</w:t>
      </w:r>
      <w:r w:rsidR="00A61B2F">
        <w:rPr>
          <w:rFonts w:ascii="Times New Roman" w:hAnsi="Times New Roman" w:cs="Times New Roman"/>
          <w:sz w:val="20"/>
          <w:szCs w:val="20"/>
        </w:rPr>
        <w:t>.</w:t>
      </w:r>
    </w:p>
    <w:p w14:paraId="0680FA00" w14:textId="5EA9A294" w:rsidR="00033383" w:rsidRDefault="00033383" w:rsidP="00DB197D">
      <w:pPr>
        <w:spacing w:after="158" w:line="240" w:lineRule="auto"/>
        <w:rPr>
          <w:rFonts w:ascii="Times New Roman" w:hAnsi="Times New Roman" w:cs="Times New Roman"/>
          <w:sz w:val="20"/>
          <w:szCs w:val="20"/>
        </w:rPr>
      </w:pPr>
      <w:r>
        <w:rPr>
          <w:rFonts w:ascii="Times New Roman" w:hAnsi="Times New Roman" w:cs="Times New Roman"/>
          <w:sz w:val="20"/>
          <w:szCs w:val="20"/>
        </w:rPr>
        <w:t xml:space="preserve">After we correlated the two </w:t>
      </w:r>
      <w:proofErr w:type="gramStart"/>
      <w:r>
        <w:rPr>
          <w:rFonts w:ascii="Times New Roman" w:hAnsi="Times New Roman" w:cs="Times New Roman"/>
          <w:sz w:val="20"/>
          <w:szCs w:val="20"/>
        </w:rPr>
        <w:t>measurements</w:t>
      </w:r>
      <w:proofErr w:type="gramEnd"/>
      <w:r>
        <w:rPr>
          <w:rFonts w:ascii="Times New Roman" w:hAnsi="Times New Roman" w:cs="Times New Roman"/>
          <w:sz w:val="20"/>
          <w:szCs w:val="20"/>
        </w:rPr>
        <w:t xml:space="preserve"> we converted </w:t>
      </w:r>
      <w:r w:rsidR="00D051B1">
        <w:rPr>
          <w:rFonts w:ascii="Times New Roman" w:hAnsi="Times New Roman" w:cs="Times New Roman"/>
          <w:sz w:val="20"/>
          <w:szCs w:val="20"/>
        </w:rPr>
        <w:t>the GRA data</w:t>
      </w:r>
      <w:r w:rsidR="009553FA">
        <w:rPr>
          <w:rFonts w:ascii="Times New Roman" w:hAnsi="Times New Roman" w:cs="Times New Roman"/>
          <w:sz w:val="20"/>
          <w:szCs w:val="20"/>
        </w:rPr>
        <w:t xml:space="preserve"> in </w:t>
      </w:r>
      <w:r w:rsidR="009553FA" w:rsidRPr="009553FA">
        <w:rPr>
          <w:rFonts w:ascii="Times New Roman" w:hAnsi="Times New Roman" w:cs="Times New Roman"/>
          <w:sz w:val="20"/>
          <w:szCs w:val="20"/>
          <w:u w:val="single"/>
        </w:rPr>
        <w:t>Table S4</w:t>
      </w:r>
      <w:r w:rsidR="00D051B1">
        <w:rPr>
          <w:rFonts w:ascii="Times New Roman" w:hAnsi="Times New Roman" w:cs="Times New Roman"/>
          <w:sz w:val="20"/>
          <w:szCs w:val="20"/>
        </w:rPr>
        <w:t xml:space="preserve"> to estimated bio-SiO</w:t>
      </w:r>
      <w:r w:rsidR="00D051B1" w:rsidRPr="009553FA">
        <w:rPr>
          <w:rFonts w:ascii="Times New Roman" w:hAnsi="Times New Roman" w:cs="Times New Roman"/>
          <w:sz w:val="20"/>
          <w:szCs w:val="20"/>
          <w:vertAlign w:val="subscript"/>
        </w:rPr>
        <w:t>2</w:t>
      </w:r>
      <w:r w:rsidR="00D051B1">
        <w:rPr>
          <w:rFonts w:ascii="Times New Roman" w:hAnsi="Times New Roman" w:cs="Times New Roman"/>
          <w:sz w:val="20"/>
          <w:szCs w:val="20"/>
        </w:rPr>
        <w:t xml:space="preserve"> wt % by first </w:t>
      </w:r>
      <w:proofErr w:type="spellStart"/>
      <w:r w:rsidR="00D051B1">
        <w:rPr>
          <w:rFonts w:ascii="Times New Roman" w:hAnsi="Times New Roman" w:cs="Times New Roman"/>
          <w:sz w:val="20"/>
          <w:szCs w:val="20"/>
        </w:rPr>
        <w:t>decompacting</w:t>
      </w:r>
      <w:proofErr w:type="spellEnd"/>
      <w:r w:rsidR="00D051B1">
        <w:rPr>
          <w:rFonts w:ascii="Times New Roman" w:hAnsi="Times New Roman" w:cs="Times New Roman"/>
          <w:sz w:val="20"/>
          <w:szCs w:val="20"/>
        </w:rPr>
        <w:t xml:space="preserve"> the GRA density for porosity loss with burial and then using the relationship we found between bio-SiO2 and GRA density. </w:t>
      </w:r>
      <w:r w:rsidR="00D051B1" w:rsidRPr="009553FA">
        <w:rPr>
          <w:rFonts w:ascii="Times New Roman" w:hAnsi="Times New Roman" w:cs="Times New Roman"/>
          <w:sz w:val="20"/>
          <w:szCs w:val="20"/>
          <w:u w:val="single"/>
        </w:rPr>
        <w:t>Table S4</w:t>
      </w:r>
      <w:r w:rsidR="00D051B1">
        <w:rPr>
          <w:rFonts w:ascii="Times New Roman" w:hAnsi="Times New Roman" w:cs="Times New Roman"/>
          <w:sz w:val="20"/>
          <w:szCs w:val="20"/>
        </w:rPr>
        <w:t xml:space="preserve"> also contains the age model and the bio-SiO2 mass accumulation rate.</w:t>
      </w:r>
    </w:p>
    <w:p w14:paraId="414A58ED" w14:textId="77777777" w:rsidR="00BD381A" w:rsidRDefault="00BD381A" w:rsidP="00DB197D">
      <w:pPr>
        <w:spacing w:after="158" w:line="240" w:lineRule="auto"/>
        <w:rPr>
          <w:rFonts w:ascii="Times New Roman" w:hAnsi="Times New Roman" w:cs="Times New Roman"/>
          <w:sz w:val="20"/>
          <w:szCs w:val="20"/>
        </w:rPr>
      </w:pPr>
    </w:p>
    <w:p w14:paraId="77945912" w14:textId="42F5B57D" w:rsidR="00BD381A" w:rsidRDefault="00BD381A" w:rsidP="00DB197D">
      <w:pPr>
        <w:spacing w:after="158" w:line="240" w:lineRule="auto"/>
        <w:rPr>
          <w:rFonts w:ascii="Times New Roman" w:hAnsi="Times New Roman" w:cs="Times New Roman"/>
          <w:b/>
          <w:bCs/>
          <w:sz w:val="20"/>
          <w:szCs w:val="20"/>
        </w:rPr>
      </w:pPr>
      <w:r w:rsidRPr="00BD381A">
        <w:rPr>
          <w:rFonts w:ascii="Times New Roman" w:hAnsi="Times New Roman" w:cs="Times New Roman"/>
          <w:b/>
          <w:bCs/>
          <w:sz w:val="20"/>
          <w:szCs w:val="20"/>
        </w:rPr>
        <w:t>CaCO3 measurements, Haug and this paper.</w:t>
      </w:r>
    </w:p>
    <w:p w14:paraId="2998AE2A" w14:textId="6F5FEA95" w:rsidR="00BD381A" w:rsidRPr="009553FA" w:rsidRDefault="00BD381A" w:rsidP="00DB197D">
      <w:pPr>
        <w:spacing w:after="158" w:line="240" w:lineRule="auto"/>
        <w:rPr>
          <w:rFonts w:ascii="Times New Roman" w:hAnsi="Times New Roman" w:cs="Times New Roman"/>
          <w:sz w:val="20"/>
          <w:szCs w:val="20"/>
        </w:rPr>
      </w:pPr>
      <w:r w:rsidRPr="009553FA">
        <w:rPr>
          <w:rFonts w:ascii="Times New Roman" w:hAnsi="Times New Roman" w:cs="Times New Roman"/>
          <w:sz w:val="20"/>
          <w:szCs w:val="20"/>
          <w:u w:val="single"/>
        </w:rPr>
        <w:t>Table S5</w:t>
      </w:r>
      <w:r>
        <w:rPr>
          <w:rFonts w:ascii="Times New Roman" w:hAnsi="Times New Roman" w:cs="Times New Roman"/>
          <w:sz w:val="20"/>
          <w:szCs w:val="20"/>
        </w:rPr>
        <w:t xml:space="preserve"> contains the CaCO</w:t>
      </w:r>
      <w:r w:rsidRPr="009553FA">
        <w:rPr>
          <w:rFonts w:ascii="Times New Roman" w:hAnsi="Times New Roman" w:cs="Times New Roman"/>
          <w:sz w:val="20"/>
          <w:szCs w:val="20"/>
          <w:vertAlign w:val="subscript"/>
        </w:rPr>
        <w:t>3</w:t>
      </w:r>
      <w:r>
        <w:rPr>
          <w:rFonts w:ascii="Times New Roman" w:hAnsi="Times New Roman" w:cs="Times New Roman"/>
          <w:sz w:val="20"/>
          <w:szCs w:val="20"/>
        </w:rPr>
        <w:t xml:space="preserve"> measurements by Haug (1995) </w:t>
      </w:r>
      <w:r w:rsidR="00016DEB">
        <w:rPr>
          <w:rFonts w:ascii="Times New Roman" w:hAnsi="Times New Roman" w:cs="Times New Roman"/>
          <w:sz w:val="20"/>
          <w:szCs w:val="20"/>
        </w:rPr>
        <w:t>every 30 cm along the shipboard composite sediment secti</w:t>
      </w:r>
      <w:r>
        <w:rPr>
          <w:rFonts w:ascii="Times New Roman" w:hAnsi="Times New Roman" w:cs="Times New Roman"/>
          <w:sz w:val="20"/>
          <w:szCs w:val="20"/>
        </w:rPr>
        <w:t xml:space="preserve">on </w:t>
      </w:r>
      <w:r w:rsidR="00016DEB">
        <w:rPr>
          <w:rFonts w:ascii="Times New Roman" w:hAnsi="Times New Roman" w:cs="Times New Roman"/>
          <w:sz w:val="20"/>
          <w:szCs w:val="20"/>
        </w:rPr>
        <w:t xml:space="preserve">of </w:t>
      </w:r>
      <w:r>
        <w:rPr>
          <w:rFonts w:ascii="Times New Roman" w:hAnsi="Times New Roman" w:cs="Times New Roman"/>
          <w:sz w:val="20"/>
          <w:szCs w:val="20"/>
        </w:rPr>
        <w:t>Site 882</w:t>
      </w:r>
      <w:r w:rsidR="009553FA">
        <w:rPr>
          <w:rFonts w:ascii="Times New Roman" w:hAnsi="Times New Roman" w:cs="Times New Roman"/>
          <w:sz w:val="20"/>
          <w:szCs w:val="20"/>
        </w:rPr>
        <w:t xml:space="preserve"> with revised composite depths and ages.  </w:t>
      </w:r>
      <w:r w:rsidR="009553FA" w:rsidRPr="009553FA">
        <w:rPr>
          <w:rFonts w:ascii="Times New Roman" w:hAnsi="Times New Roman" w:cs="Times New Roman"/>
          <w:sz w:val="20"/>
          <w:szCs w:val="20"/>
          <w:u w:val="single"/>
        </w:rPr>
        <w:t>Table S6</w:t>
      </w:r>
      <w:r w:rsidR="009553FA">
        <w:rPr>
          <w:rFonts w:ascii="Times New Roman" w:hAnsi="Times New Roman" w:cs="Times New Roman"/>
          <w:sz w:val="20"/>
          <w:szCs w:val="20"/>
        </w:rPr>
        <w:t xml:space="preserve"> contains CaCO</w:t>
      </w:r>
      <w:r w:rsidR="009553FA" w:rsidRPr="009553FA">
        <w:rPr>
          <w:rFonts w:ascii="Times New Roman" w:hAnsi="Times New Roman" w:cs="Times New Roman"/>
          <w:sz w:val="20"/>
          <w:szCs w:val="20"/>
          <w:vertAlign w:val="subscript"/>
        </w:rPr>
        <w:t>3</w:t>
      </w:r>
      <w:r w:rsidR="009553FA">
        <w:rPr>
          <w:rFonts w:ascii="Times New Roman" w:hAnsi="Times New Roman" w:cs="Times New Roman"/>
          <w:sz w:val="20"/>
          <w:szCs w:val="20"/>
        </w:rPr>
        <w:t xml:space="preserve"> and POC data measured by us for this paper, </w:t>
      </w:r>
      <w:r w:rsidR="00016DEB">
        <w:rPr>
          <w:rFonts w:ascii="Times New Roman" w:hAnsi="Times New Roman" w:cs="Times New Roman"/>
          <w:sz w:val="20"/>
          <w:szCs w:val="20"/>
        </w:rPr>
        <w:t xml:space="preserve">in 2000, </w:t>
      </w:r>
      <w:r w:rsidR="00084740">
        <w:rPr>
          <w:rFonts w:ascii="Times New Roman" w:hAnsi="Times New Roman" w:cs="Times New Roman"/>
          <w:sz w:val="20"/>
          <w:szCs w:val="20"/>
        </w:rPr>
        <w:t xml:space="preserve">every 10 cm </w:t>
      </w:r>
      <w:r w:rsidR="00016DEB">
        <w:rPr>
          <w:rFonts w:ascii="Times New Roman" w:hAnsi="Times New Roman" w:cs="Times New Roman"/>
          <w:sz w:val="20"/>
          <w:szCs w:val="20"/>
        </w:rPr>
        <w:t>from 0 m CCSF to 32.055 m CCSF along the revised splice</w:t>
      </w:r>
      <w:r w:rsidR="009553FA">
        <w:rPr>
          <w:rFonts w:ascii="Times New Roman" w:hAnsi="Times New Roman" w:cs="Times New Roman"/>
          <w:sz w:val="20"/>
          <w:szCs w:val="20"/>
        </w:rPr>
        <w:t>.</w:t>
      </w:r>
      <w:r w:rsidR="00016DEB">
        <w:rPr>
          <w:rFonts w:ascii="Times New Roman" w:hAnsi="Times New Roman" w:cs="Times New Roman"/>
          <w:sz w:val="20"/>
          <w:szCs w:val="20"/>
        </w:rPr>
        <w:t xml:space="preserve"> The data </w:t>
      </w:r>
      <w:r w:rsidR="009A46CC">
        <w:rPr>
          <w:rFonts w:ascii="Times New Roman" w:hAnsi="Times New Roman" w:cs="Times New Roman"/>
          <w:sz w:val="20"/>
          <w:szCs w:val="20"/>
        </w:rPr>
        <w:t xml:space="preserve">in this </w:t>
      </w:r>
      <w:r w:rsidR="009A46CC">
        <w:rPr>
          <w:rFonts w:ascii="Times New Roman" w:hAnsi="Times New Roman" w:cs="Times New Roman"/>
          <w:sz w:val="20"/>
          <w:szCs w:val="20"/>
        </w:rPr>
        <w:lastRenderedPageBreak/>
        <w:t xml:space="preserve">paper </w:t>
      </w:r>
      <w:r w:rsidR="00016DEB">
        <w:rPr>
          <w:rFonts w:ascii="Times New Roman" w:hAnsi="Times New Roman" w:cs="Times New Roman"/>
          <w:sz w:val="20"/>
          <w:szCs w:val="20"/>
        </w:rPr>
        <w:t xml:space="preserve">were measured using the furnace method described in Lyle et al. (2000), where total carbon is measured on one aliquot of a sediment sample while an acid treated </w:t>
      </w:r>
      <w:r w:rsidR="009A46CC">
        <w:rPr>
          <w:rFonts w:ascii="Times New Roman" w:hAnsi="Times New Roman" w:cs="Times New Roman"/>
          <w:sz w:val="20"/>
          <w:szCs w:val="20"/>
        </w:rPr>
        <w:t xml:space="preserve">aliquot </w:t>
      </w:r>
      <w:r w:rsidR="00016DEB">
        <w:rPr>
          <w:rFonts w:ascii="Times New Roman" w:hAnsi="Times New Roman" w:cs="Times New Roman"/>
          <w:sz w:val="20"/>
          <w:szCs w:val="20"/>
        </w:rPr>
        <w:t>is then measured for POC.  The difference between total and POC carbon is assumed to be carbonate carbon and is converted to CaCO3 wt % by multiplying by 8.333.</w:t>
      </w:r>
    </w:p>
    <w:p w14:paraId="1E878926" w14:textId="77777777" w:rsidR="00CE0537" w:rsidRDefault="00CE0537" w:rsidP="00DB197D">
      <w:pPr>
        <w:spacing w:after="158" w:line="240" w:lineRule="auto"/>
        <w:rPr>
          <w:rFonts w:ascii="Times New Roman" w:hAnsi="Times New Roman" w:cs="Times New Roman"/>
          <w:sz w:val="20"/>
          <w:szCs w:val="20"/>
        </w:rPr>
      </w:pPr>
    </w:p>
    <w:p w14:paraId="6FFFA807" w14:textId="117DDB0B" w:rsidR="00CE0537" w:rsidRDefault="00CE0537" w:rsidP="00DB197D">
      <w:pPr>
        <w:spacing w:after="158" w:line="240" w:lineRule="auto"/>
        <w:rPr>
          <w:rFonts w:ascii="Times New Roman" w:hAnsi="Times New Roman" w:cs="Times New Roman"/>
          <w:b/>
          <w:bCs/>
          <w:sz w:val="20"/>
          <w:szCs w:val="20"/>
        </w:rPr>
      </w:pPr>
      <w:r w:rsidRPr="00C42A8C">
        <w:rPr>
          <w:rFonts w:ascii="Times New Roman" w:hAnsi="Times New Roman" w:cs="Times New Roman"/>
          <w:b/>
          <w:bCs/>
          <w:sz w:val="20"/>
          <w:szCs w:val="20"/>
        </w:rPr>
        <w:t xml:space="preserve">CaCO3 for Core Y70-5-64, from Figure 15 of </w:t>
      </w:r>
      <w:r w:rsidR="00C42A8C" w:rsidRPr="00C42A8C">
        <w:rPr>
          <w:rFonts w:ascii="Times New Roman" w:hAnsi="Times New Roman" w:cs="Times New Roman"/>
          <w:b/>
          <w:bCs/>
          <w:sz w:val="20"/>
          <w:szCs w:val="20"/>
        </w:rPr>
        <w:t>Karlin et al. (1992)</w:t>
      </w:r>
    </w:p>
    <w:p w14:paraId="1F21B811" w14:textId="439037DB" w:rsidR="00C42A8C" w:rsidRDefault="004C554E" w:rsidP="00DB197D">
      <w:pPr>
        <w:spacing w:after="158" w:line="240" w:lineRule="auto"/>
        <w:rPr>
          <w:rFonts w:ascii="Times New Roman" w:hAnsi="Times New Roman" w:cs="Times New Roman"/>
          <w:sz w:val="20"/>
          <w:szCs w:val="20"/>
        </w:rPr>
      </w:pPr>
      <w:r>
        <w:rPr>
          <w:rFonts w:ascii="Times New Roman" w:hAnsi="Times New Roman" w:cs="Times New Roman"/>
          <w:sz w:val="20"/>
          <w:szCs w:val="20"/>
        </w:rPr>
        <w:t>Table S7 presents CaCO3 data for core Y70-5-64 from the NE Pacific from 49°N</w:t>
      </w:r>
      <w:r w:rsidR="00510D5E">
        <w:rPr>
          <w:rFonts w:ascii="Times New Roman" w:hAnsi="Times New Roman" w:cs="Times New Roman"/>
          <w:sz w:val="20"/>
          <w:szCs w:val="20"/>
        </w:rPr>
        <w:t xml:space="preserve"> take from a figure in Zahn et al. (1991)</w:t>
      </w:r>
      <w:r>
        <w:rPr>
          <w:rFonts w:ascii="Times New Roman" w:hAnsi="Times New Roman" w:cs="Times New Roman"/>
          <w:sz w:val="20"/>
          <w:szCs w:val="20"/>
        </w:rPr>
        <w:t xml:space="preserve">. </w:t>
      </w:r>
      <w:r w:rsidR="00E47789">
        <w:rPr>
          <w:rFonts w:ascii="Times New Roman" w:hAnsi="Times New Roman" w:cs="Times New Roman"/>
          <w:sz w:val="20"/>
          <w:szCs w:val="20"/>
        </w:rPr>
        <w:t xml:space="preserve">Carbonate data for core Y70-5-64 were presented Zahn et al. (1991) and Karlin et al. (1992).  The data were only presented in figures, and we have been unable to locate a data table. For this reason, we scanned Figure 4a from Zahn et al. (1991) </w:t>
      </w:r>
      <w:r>
        <w:rPr>
          <w:rFonts w:ascii="Times New Roman" w:hAnsi="Times New Roman" w:cs="Times New Roman"/>
          <w:sz w:val="20"/>
          <w:szCs w:val="20"/>
        </w:rPr>
        <w:t xml:space="preserve">which contained CaCO3 data to 728 ka. The figure was scanned and data optically resolved into an age-CaCO3% data set. Ages were established by Zahn et al. (1991) by correlation to oxygen isotopes.  </w:t>
      </w:r>
    </w:p>
    <w:p w14:paraId="01025DA2" w14:textId="77777777" w:rsidR="004C554E" w:rsidRDefault="004C554E" w:rsidP="00DB197D">
      <w:pPr>
        <w:spacing w:after="158" w:line="240" w:lineRule="auto"/>
        <w:rPr>
          <w:rFonts w:ascii="Times New Roman" w:hAnsi="Times New Roman" w:cs="Times New Roman"/>
          <w:sz w:val="20"/>
          <w:szCs w:val="20"/>
        </w:rPr>
      </w:pPr>
    </w:p>
    <w:p w14:paraId="61114039" w14:textId="00472DD5" w:rsidR="004C554E" w:rsidRDefault="004C554E" w:rsidP="00DB197D">
      <w:pPr>
        <w:spacing w:after="158" w:line="240" w:lineRule="auto"/>
        <w:rPr>
          <w:rFonts w:ascii="Times New Roman" w:hAnsi="Times New Roman" w:cs="Times New Roman"/>
          <w:b/>
          <w:bCs/>
          <w:sz w:val="20"/>
          <w:szCs w:val="20"/>
        </w:rPr>
      </w:pPr>
      <w:r>
        <w:rPr>
          <w:rFonts w:ascii="Times New Roman" w:hAnsi="Times New Roman" w:cs="Times New Roman"/>
          <w:b/>
          <w:bCs/>
          <w:sz w:val="20"/>
          <w:szCs w:val="20"/>
        </w:rPr>
        <w:t>REFERENCES</w:t>
      </w:r>
    </w:p>
    <w:p w14:paraId="5D24E4B2" w14:textId="238635A2" w:rsidR="00A51E60" w:rsidRPr="003354FD" w:rsidRDefault="00A51E60" w:rsidP="00A51E60">
      <w:pPr>
        <w:autoSpaceDE w:val="0"/>
        <w:autoSpaceDN w:val="0"/>
        <w:adjustRightInd w:val="0"/>
        <w:spacing w:line="240" w:lineRule="auto"/>
        <w:ind w:right="-720"/>
        <w:rPr>
          <w:sz w:val="20"/>
          <w:szCs w:val="20"/>
        </w:rPr>
      </w:pPr>
      <w:r w:rsidRPr="003354FD">
        <w:rPr>
          <w:sz w:val="20"/>
          <w:szCs w:val="20"/>
        </w:rPr>
        <w:t>Haug, G. H.: Zur Paleo-</w:t>
      </w:r>
      <w:proofErr w:type="spellStart"/>
      <w:r w:rsidRPr="003354FD">
        <w:rPr>
          <w:sz w:val="20"/>
          <w:szCs w:val="20"/>
        </w:rPr>
        <w:t>Ozeanographie</w:t>
      </w:r>
      <w:proofErr w:type="spellEnd"/>
      <w:r w:rsidRPr="003354FD">
        <w:rPr>
          <w:sz w:val="20"/>
          <w:szCs w:val="20"/>
        </w:rPr>
        <w:t xml:space="preserve"> und </w:t>
      </w:r>
      <w:proofErr w:type="spellStart"/>
      <w:r w:rsidRPr="003354FD">
        <w:rPr>
          <w:sz w:val="20"/>
          <w:szCs w:val="20"/>
        </w:rPr>
        <w:t>Sedimentationsgeschichte</w:t>
      </w:r>
      <w:proofErr w:type="spellEnd"/>
      <w:r w:rsidRPr="003354FD">
        <w:rPr>
          <w:sz w:val="20"/>
          <w:szCs w:val="20"/>
        </w:rPr>
        <w:t xml:space="preserve"> </w:t>
      </w:r>
      <w:proofErr w:type="spellStart"/>
      <w:r w:rsidRPr="003354FD">
        <w:rPr>
          <w:sz w:val="20"/>
          <w:szCs w:val="20"/>
        </w:rPr>
        <w:t>im</w:t>
      </w:r>
      <w:proofErr w:type="spellEnd"/>
      <w:r w:rsidRPr="003354FD">
        <w:rPr>
          <w:sz w:val="20"/>
          <w:szCs w:val="20"/>
        </w:rPr>
        <w:t xml:space="preserve"> </w:t>
      </w:r>
      <w:proofErr w:type="spellStart"/>
      <w:r w:rsidRPr="003354FD">
        <w:rPr>
          <w:sz w:val="20"/>
          <w:szCs w:val="20"/>
        </w:rPr>
        <w:t>Nordwest-Pazifik</w:t>
      </w:r>
      <w:proofErr w:type="spellEnd"/>
      <w:r w:rsidRPr="003354FD">
        <w:rPr>
          <w:sz w:val="20"/>
          <w:szCs w:val="20"/>
        </w:rPr>
        <w:t xml:space="preserve"> w√§</w:t>
      </w:r>
      <w:proofErr w:type="spellStart"/>
      <w:r w:rsidRPr="003354FD">
        <w:rPr>
          <w:sz w:val="20"/>
          <w:szCs w:val="20"/>
        </w:rPr>
        <w:t>hrend</w:t>
      </w:r>
      <w:proofErr w:type="spellEnd"/>
      <w:r w:rsidRPr="003354FD">
        <w:rPr>
          <w:sz w:val="20"/>
          <w:szCs w:val="20"/>
        </w:rPr>
        <w:t xml:space="preserve"> der </w:t>
      </w:r>
      <w:proofErr w:type="spellStart"/>
      <w:r w:rsidRPr="003354FD">
        <w:rPr>
          <w:sz w:val="20"/>
          <w:szCs w:val="20"/>
        </w:rPr>
        <w:t>letzten</w:t>
      </w:r>
      <w:proofErr w:type="spellEnd"/>
      <w:r w:rsidRPr="003354FD">
        <w:rPr>
          <w:sz w:val="20"/>
          <w:szCs w:val="20"/>
        </w:rPr>
        <w:t xml:space="preserve"> 6 </w:t>
      </w:r>
      <w:proofErr w:type="spellStart"/>
      <w:r w:rsidRPr="003354FD">
        <w:rPr>
          <w:sz w:val="20"/>
          <w:szCs w:val="20"/>
        </w:rPr>
        <w:t>Millionen</w:t>
      </w:r>
      <w:proofErr w:type="spellEnd"/>
      <w:r w:rsidRPr="003354FD">
        <w:rPr>
          <w:sz w:val="20"/>
          <w:szCs w:val="20"/>
        </w:rPr>
        <w:t xml:space="preserve"> Jahre (ODP-Site 882). </w:t>
      </w:r>
      <w:proofErr w:type="spellStart"/>
      <w:r w:rsidRPr="003354FD">
        <w:rPr>
          <w:sz w:val="20"/>
          <w:szCs w:val="20"/>
        </w:rPr>
        <w:t>Mathematisch-Naturwissenschaftliche</w:t>
      </w:r>
      <w:proofErr w:type="spellEnd"/>
      <w:r w:rsidRPr="003354FD">
        <w:rPr>
          <w:sz w:val="20"/>
          <w:szCs w:val="20"/>
        </w:rPr>
        <w:t xml:space="preserve"> Fakult, Christian-</w:t>
      </w:r>
      <w:proofErr w:type="spellStart"/>
      <w:r w:rsidRPr="003354FD">
        <w:rPr>
          <w:sz w:val="20"/>
          <w:szCs w:val="20"/>
        </w:rPr>
        <w:t>Albrechts</w:t>
      </w:r>
      <w:proofErr w:type="spellEnd"/>
      <w:r w:rsidRPr="003354FD">
        <w:rPr>
          <w:sz w:val="20"/>
          <w:szCs w:val="20"/>
        </w:rPr>
        <w:t>-</w:t>
      </w:r>
      <w:proofErr w:type="spellStart"/>
      <w:r w:rsidRPr="003354FD">
        <w:rPr>
          <w:sz w:val="20"/>
          <w:szCs w:val="20"/>
        </w:rPr>
        <w:t>Universitat</w:t>
      </w:r>
      <w:proofErr w:type="spellEnd"/>
      <w:r w:rsidRPr="003354FD">
        <w:rPr>
          <w:sz w:val="20"/>
          <w:szCs w:val="20"/>
        </w:rPr>
        <w:t xml:space="preserve"> </w:t>
      </w:r>
      <w:proofErr w:type="spellStart"/>
      <w:r w:rsidRPr="003354FD">
        <w:rPr>
          <w:sz w:val="20"/>
          <w:szCs w:val="20"/>
        </w:rPr>
        <w:t>zu</w:t>
      </w:r>
      <w:proofErr w:type="spellEnd"/>
      <w:r w:rsidRPr="003354FD">
        <w:rPr>
          <w:sz w:val="20"/>
          <w:szCs w:val="20"/>
        </w:rPr>
        <w:t xml:space="preserve"> Kiel, Kiel Germany, 98 pp., 1995.</w:t>
      </w:r>
    </w:p>
    <w:p w14:paraId="46707E2C" w14:textId="77777777" w:rsidR="00A51E60" w:rsidRPr="003354FD" w:rsidRDefault="00A51E60" w:rsidP="00A51E60">
      <w:pPr>
        <w:autoSpaceDE w:val="0"/>
        <w:autoSpaceDN w:val="0"/>
        <w:adjustRightInd w:val="0"/>
        <w:spacing w:line="240" w:lineRule="auto"/>
        <w:ind w:right="-720"/>
        <w:rPr>
          <w:sz w:val="20"/>
          <w:szCs w:val="20"/>
        </w:rPr>
      </w:pPr>
      <w:r w:rsidRPr="003354FD">
        <w:rPr>
          <w:sz w:val="20"/>
          <w:szCs w:val="20"/>
        </w:rPr>
        <w:t>Karlin, R., Lyle, M., and Zahn, R.: Carbonate variations in the northeast Pacific during the Late Quaternary, Paleoceanography, 7, 43-63, 1992.</w:t>
      </w:r>
    </w:p>
    <w:p w14:paraId="7D602289" w14:textId="43C2D0BE" w:rsidR="00A51E60" w:rsidRPr="003354FD" w:rsidRDefault="00A51E60" w:rsidP="00A51E60">
      <w:pPr>
        <w:autoSpaceDE w:val="0"/>
        <w:autoSpaceDN w:val="0"/>
        <w:adjustRightInd w:val="0"/>
        <w:spacing w:line="240" w:lineRule="auto"/>
        <w:ind w:right="-720"/>
        <w:rPr>
          <w:sz w:val="20"/>
          <w:szCs w:val="20"/>
        </w:rPr>
      </w:pPr>
      <w:r w:rsidRPr="003354FD">
        <w:rPr>
          <w:sz w:val="20"/>
          <w:szCs w:val="20"/>
        </w:rPr>
        <w:t>Kotilainen, A. T. and Shackleton, N. J.: Rapid climate variability in the North Pacific Ocean during the past 95,000 years, Nature, 377, 323-326, 1995.</w:t>
      </w:r>
    </w:p>
    <w:p w14:paraId="31E1D09A" w14:textId="34D70FA7" w:rsidR="00A51E60" w:rsidRPr="003354FD" w:rsidRDefault="00A51E60" w:rsidP="00A51E60">
      <w:pPr>
        <w:autoSpaceDE w:val="0"/>
        <w:autoSpaceDN w:val="0"/>
        <w:adjustRightInd w:val="0"/>
        <w:spacing w:line="240" w:lineRule="auto"/>
        <w:ind w:right="-720"/>
        <w:rPr>
          <w:sz w:val="20"/>
          <w:szCs w:val="20"/>
        </w:rPr>
      </w:pPr>
      <w:r w:rsidRPr="003354FD">
        <w:rPr>
          <w:sz w:val="20"/>
          <w:szCs w:val="20"/>
        </w:rPr>
        <w:t>Lyle, M., Mix, A., Ravelo, C., Andreasen, D., Heusser, L., and Olivarez, A.: Millennial-scale CaCO3 and C-org events along the northern and central California margin: stratigraphy and origins, in: Proceedings of the Ocean Drilling Program, Scientific Results, 167, edited by: Lyle, M., Koizumi, I., Moore, T. C., jr., and Richter, C., Ocean Drilling Program, College Station TX, 163-182, 2000.</w:t>
      </w:r>
    </w:p>
    <w:p w14:paraId="70DD011C" w14:textId="77777777" w:rsidR="00A51E60" w:rsidRPr="003354FD" w:rsidRDefault="00A51E60" w:rsidP="00A51E60">
      <w:pPr>
        <w:autoSpaceDE w:val="0"/>
        <w:autoSpaceDN w:val="0"/>
        <w:adjustRightInd w:val="0"/>
        <w:spacing w:line="240" w:lineRule="auto"/>
        <w:ind w:right="-720"/>
        <w:rPr>
          <w:sz w:val="20"/>
          <w:szCs w:val="20"/>
        </w:rPr>
      </w:pPr>
      <w:r w:rsidRPr="003354FD">
        <w:rPr>
          <w:sz w:val="20"/>
          <w:szCs w:val="20"/>
        </w:rPr>
        <w:t>Wilkens, R., Westerhold, T., Drury, A. J., Lyle, M., Gorgas, T., and Tian, J.: Revisiting the Ceara Rise, equatorial Atlantic Ocean: isotope stratigraphy of ODP Leg 154 from 0 to 5 Ma, Climate of the Past, 13, 779-793, 10.5194/cp-13-779-2017, 2017.</w:t>
      </w:r>
    </w:p>
    <w:p w14:paraId="16A4359E" w14:textId="2FFB14F5" w:rsidR="00510D5E" w:rsidRPr="003354FD" w:rsidRDefault="00A51E60" w:rsidP="00A51E60">
      <w:pPr>
        <w:autoSpaceDE w:val="0"/>
        <w:autoSpaceDN w:val="0"/>
        <w:adjustRightInd w:val="0"/>
        <w:spacing w:line="240" w:lineRule="auto"/>
        <w:ind w:right="-720"/>
        <w:rPr>
          <w:sz w:val="20"/>
          <w:szCs w:val="20"/>
        </w:rPr>
      </w:pPr>
      <w:r w:rsidRPr="003354FD">
        <w:rPr>
          <w:sz w:val="20"/>
          <w:szCs w:val="20"/>
        </w:rPr>
        <w:t xml:space="preserve">Zahn, R., Pedersen, T. F., </w:t>
      </w:r>
      <w:proofErr w:type="spellStart"/>
      <w:r w:rsidRPr="003354FD">
        <w:rPr>
          <w:sz w:val="20"/>
          <w:szCs w:val="20"/>
        </w:rPr>
        <w:t>Bornhold</w:t>
      </w:r>
      <w:proofErr w:type="spellEnd"/>
      <w:r w:rsidRPr="003354FD">
        <w:rPr>
          <w:sz w:val="20"/>
          <w:szCs w:val="20"/>
        </w:rPr>
        <w:t>, B. D., and Mix, A. C.: Water mass conversion in the glacial subarctic Pacific (54°N, 148°W): physical constraints and the benthic-planktonic stable isotope record, Paleoceanography, 6, 543-560, 1991.</w:t>
      </w:r>
    </w:p>
    <w:sectPr w:rsidR="00510D5E" w:rsidRPr="003354FD" w:rsidSect="0069674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0AAB"/>
    <w:rsid w:val="00000429"/>
    <w:rsid w:val="000028DE"/>
    <w:rsid w:val="00007CA4"/>
    <w:rsid w:val="000105AA"/>
    <w:rsid w:val="00010EA0"/>
    <w:rsid w:val="00016DEB"/>
    <w:rsid w:val="00017CDB"/>
    <w:rsid w:val="00020B1A"/>
    <w:rsid w:val="00024604"/>
    <w:rsid w:val="000250E8"/>
    <w:rsid w:val="00033383"/>
    <w:rsid w:val="000334A9"/>
    <w:rsid w:val="00034A7E"/>
    <w:rsid w:val="000447A9"/>
    <w:rsid w:val="00045D56"/>
    <w:rsid w:val="000544D2"/>
    <w:rsid w:val="000549F1"/>
    <w:rsid w:val="00060D35"/>
    <w:rsid w:val="00063BFE"/>
    <w:rsid w:val="00066266"/>
    <w:rsid w:val="00067185"/>
    <w:rsid w:val="000671C1"/>
    <w:rsid w:val="00072BE4"/>
    <w:rsid w:val="00074948"/>
    <w:rsid w:val="00084740"/>
    <w:rsid w:val="00085684"/>
    <w:rsid w:val="000858D3"/>
    <w:rsid w:val="00086CFD"/>
    <w:rsid w:val="000927DB"/>
    <w:rsid w:val="00092B54"/>
    <w:rsid w:val="000931FA"/>
    <w:rsid w:val="000954F6"/>
    <w:rsid w:val="000A09DB"/>
    <w:rsid w:val="000A1596"/>
    <w:rsid w:val="000A3EF5"/>
    <w:rsid w:val="000A4832"/>
    <w:rsid w:val="000A695C"/>
    <w:rsid w:val="000A7C9F"/>
    <w:rsid w:val="000B074C"/>
    <w:rsid w:val="000B3728"/>
    <w:rsid w:val="000B5A83"/>
    <w:rsid w:val="000B5E81"/>
    <w:rsid w:val="000B66E7"/>
    <w:rsid w:val="000C20EB"/>
    <w:rsid w:val="000C402A"/>
    <w:rsid w:val="000C5D25"/>
    <w:rsid w:val="000C6536"/>
    <w:rsid w:val="000C69D8"/>
    <w:rsid w:val="000D0721"/>
    <w:rsid w:val="000D32F9"/>
    <w:rsid w:val="000D5A40"/>
    <w:rsid w:val="000D7327"/>
    <w:rsid w:val="000D743B"/>
    <w:rsid w:val="000D75BC"/>
    <w:rsid w:val="000E054C"/>
    <w:rsid w:val="000E1296"/>
    <w:rsid w:val="000E5978"/>
    <w:rsid w:val="000E5BB0"/>
    <w:rsid w:val="000F6CE7"/>
    <w:rsid w:val="00104646"/>
    <w:rsid w:val="0010675F"/>
    <w:rsid w:val="00117774"/>
    <w:rsid w:val="0012076E"/>
    <w:rsid w:val="0012159E"/>
    <w:rsid w:val="00121CF9"/>
    <w:rsid w:val="00132099"/>
    <w:rsid w:val="00132462"/>
    <w:rsid w:val="001326E9"/>
    <w:rsid w:val="00132F91"/>
    <w:rsid w:val="00134477"/>
    <w:rsid w:val="00134666"/>
    <w:rsid w:val="001378B8"/>
    <w:rsid w:val="00140A54"/>
    <w:rsid w:val="00140EF4"/>
    <w:rsid w:val="00145304"/>
    <w:rsid w:val="00147425"/>
    <w:rsid w:val="00152E9D"/>
    <w:rsid w:val="00156CB3"/>
    <w:rsid w:val="001577B2"/>
    <w:rsid w:val="0016178F"/>
    <w:rsid w:val="001626D5"/>
    <w:rsid w:val="00167FE8"/>
    <w:rsid w:val="00170878"/>
    <w:rsid w:val="00180A4E"/>
    <w:rsid w:val="00181AF2"/>
    <w:rsid w:val="00186A83"/>
    <w:rsid w:val="00191A16"/>
    <w:rsid w:val="00193634"/>
    <w:rsid w:val="00193DA4"/>
    <w:rsid w:val="001973ED"/>
    <w:rsid w:val="00197B66"/>
    <w:rsid w:val="001A2338"/>
    <w:rsid w:val="001B2647"/>
    <w:rsid w:val="001B364B"/>
    <w:rsid w:val="001B6F78"/>
    <w:rsid w:val="001B7A36"/>
    <w:rsid w:val="001C0CE0"/>
    <w:rsid w:val="001C5254"/>
    <w:rsid w:val="001C643D"/>
    <w:rsid w:val="001D00D5"/>
    <w:rsid w:val="001D3570"/>
    <w:rsid w:val="001D4005"/>
    <w:rsid w:val="001E14B3"/>
    <w:rsid w:val="001E2199"/>
    <w:rsid w:val="001E2393"/>
    <w:rsid w:val="001E27B7"/>
    <w:rsid w:val="001E3DED"/>
    <w:rsid w:val="001F4298"/>
    <w:rsid w:val="001F5345"/>
    <w:rsid w:val="00200AAB"/>
    <w:rsid w:val="00202CF2"/>
    <w:rsid w:val="00205B4C"/>
    <w:rsid w:val="00205D89"/>
    <w:rsid w:val="00206780"/>
    <w:rsid w:val="00210420"/>
    <w:rsid w:val="002108D3"/>
    <w:rsid w:val="0021348D"/>
    <w:rsid w:val="002164AF"/>
    <w:rsid w:val="0021657A"/>
    <w:rsid w:val="00217A54"/>
    <w:rsid w:val="00222023"/>
    <w:rsid w:val="0022249D"/>
    <w:rsid w:val="0022264F"/>
    <w:rsid w:val="00222BBB"/>
    <w:rsid w:val="00226DBA"/>
    <w:rsid w:val="0022741F"/>
    <w:rsid w:val="00230ED1"/>
    <w:rsid w:val="0023142F"/>
    <w:rsid w:val="00232651"/>
    <w:rsid w:val="0023497A"/>
    <w:rsid w:val="00234C16"/>
    <w:rsid w:val="00234FF8"/>
    <w:rsid w:val="00235ADE"/>
    <w:rsid w:val="00237723"/>
    <w:rsid w:val="002377A9"/>
    <w:rsid w:val="00240ABA"/>
    <w:rsid w:val="00246E9C"/>
    <w:rsid w:val="00250A4A"/>
    <w:rsid w:val="0025256B"/>
    <w:rsid w:val="00253371"/>
    <w:rsid w:val="00254ADC"/>
    <w:rsid w:val="0025521B"/>
    <w:rsid w:val="00256711"/>
    <w:rsid w:val="00257A20"/>
    <w:rsid w:val="00262797"/>
    <w:rsid w:val="00272496"/>
    <w:rsid w:val="00272D26"/>
    <w:rsid w:val="002747CC"/>
    <w:rsid w:val="00274842"/>
    <w:rsid w:val="00275B3F"/>
    <w:rsid w:val="0028292E"/>
    <w:rsid w:val="00283450"/>
    <w:rsid w:val="00285DD0"/>
    <w:rsid w:val="00287972"/>
    <w:rsid w:val="0029659D"/>
    <w:rsid w:val="002A128F"/>
    <w:rsid w:val="002A5790"/>
    <w:rsid w:val="002A6723"/>
    <w:rsid w:val="002A6849"/>
    <w:rsid w:val="002A7E87"/>
    <w:rsid w:val="002B44D5"/>
    <w:rsid w:val="002C2811"/>
    <w:rsid w:val="002C3ACF"/>
    <w:rsid w:val="002C74AE"/>
    <w:rsid w:val="002C76E8"/>
    <w:rsid w:val="002D15B1"/>
    <w:rsid w:val="002D3F6A"/>
    <w:rsid w:val="002D472A"/>
    <w:rsid w:val="002D4B81"/>
    <w:rsid w:val="002E05F7"/>
    <w:rsid w:val="002E0A63"/>
    <w:rsid w:val="002E100E"/>
    <w:rsid w:val="002E16C9"/>
    <w:rsid w:val="002E27F6"/>
    <w:rsid w:val="002E2922"/>
    <w:rsid w:val="002E3012"/>
    <w:rsid w:val="002E7564"/>
    <w:rsid w:val="002E7BF5"/>
    <w:rsid w:val="002F00C7"/>
    <w:rsid w:val="002F1969"/>
    <w:rsid w:val="002F2061"/>
    <w:rsid w:val="002F23F1"/>
    <w:rsid w:val="002F5E7B"/>
    <w:rsid w:val="002F628B"/>
    <w:rsid w:val="00302501"/>
    <w:rsid w:val="003025F5"/>
    <w:rsid w:val="00307887"/>
    <w:rsid w:val="00316931"/>
    <w:rsid w:val="00317E31"/>
    <w:rsid w:val="00320602"/>
    <w:rsid w:val="003214C7"/>
    <w:rsid w:val="00321A05"/>
    <w:rsid w:val="0032495F"/>
    <w:rsid w:val="00326635"/>
    <w:rsid w:val="00327802"/>
    <w:rsid w:val="00331E19"/>
    <w:rsid w:val="00332045"/>
    <w:rsid w:val="0033234E"/>
    <w:rsid w:val="00332AC4"/>
    <w:rsid w:val="003343DA"/>
    <w:rsid w:val="003354FD"/>
    <w:rsid w:val="0034211F"/>
    <w:rsid w:val="00342F92"/>
    <w:rsid w:val="00346C3A"/>
    <w:rsid w:val="003500EA"/>
    <w:rsid w:val="00353E94"/>
    <w:rsid w:val="003557E1"/>
    <w:rsid w:val="00356514"/>
    <w:rsid w:val="00356E14"/>
    <w:rsid w:val="00360E1C"/>
    <w:rsid w:val="00362382"/>
    <w:rsid w:val="00362C41"/>
    <w:rsid w:val="00363C35"/>
    <w:rsid w:val="00364899"/>
    <w:rsid w:val="0036496C"/>
    <w:rsid w:val="00365429"/>
    <w:rsid w:val="00366990"/>
    <w:rsid w:val="003669C8"/>
    <w:rsid w:val="0036714B"/>
    <w:rsid w:val="00370583"/>
    <w:rsid w:val="0037670A"/>
    <w:rsid w:val="003768E2"/>
    <w:rsid w:val="003779CA"/>
    <w:rsid w:val="00377F02"/>
    <w:rsid w:val="003851C3"/>
    <w:rsid w:val="003860A5"/>
    <w:rsid w:val="00386322"/>
    <w:rsid w:val="00387896"/>
    <w:rsid w:val="003928A9"/>
    <w:rsid w:val="00394252"/>
    <w:rsid w:val="00395CED"/>
    <w:rsid w:val="003A01DF"/>
    <w:rsid w:val="003A046A"/>
    <w:rsid w:val="003A453D"/>
    <w:rsid w:val="003A5427"/>
    <w:rsid w:val="003B1BF6"/>
    <w:rsid w:val="003B7653"/>
    <w:rsid w:val="003C0E8C"/>
    <w:rsid w:val="003C204E"/>
    <w:rsid w:val="003C2E13"/>
    <w:rsid w:val="003C4C39"/>
    <w:rsid w:val="003C6750"/>
    <w:rsid w:val="003C7E0A"/>
    <w:rsid w:val="003D25E9"/>
    <w:rsid w:val="003D5296"/>
    <w:rsid w:val="003D65BB"/>
    <w:rsid w:val="003D7F11"/>
    <w:rsid w:val="003E2A97"/>
    <w:rsid w:val="003E5425"/>
    <w:rsid w:val="003E56B7"/>
    <w:rsid w:val="003F2AFB"/>
    <w:rsid w:val="003F3CF7"/>
    <w:rsid w:val="004012BD"/>
    <w:rsid w:val="00401570"/>
    <w:rsid w:val="00406B16"/>
    <w:rsid w:val="00410A22"/>
    <w:rsid w:val="00410E43"/>
    <w:rsid w:val="00411068"/>
    <w:rsid w:val="00415494"/>
    <w:rsid w:val="00421153"/>
    <w:rsid w:val="00421734"/>
    <w:rsid w:val="00426EDA"/>
    <w:rsid w:val="00430097"/>
    <w:rsid w:val="00432B69"/>
    <w:rsid w:val="0043344A"/>
    <w:rsid w:val="004337DD"/>
    <w:rsid w:val="00433833"/>
    <w:rsid w:val="004345CA"/>
    <w:rsid w:val="00435048"/>
    <w:rsid w:val="00437EDB"/>
    <w:rsid w:val="00440715"/>
    <w:rsid w:val="00447644"/>
    <w:rsid w:val="00453A32"/>
    <w:rsid w:val="00457290"/>
    <w:rsid w:val="0045740F"/>
    <w:rsid w:val="00463FA4"/>
    <w:rsid w:val="00466FFC"/>
    <w:rsid w:val="00472657"/>
    <w:rsid w:val="00473812"/>
    <w:rsid w:val="00473F90"/>
    <w:rsid w:val="00475D56"/>
    <w:rsid w:val="00482C83"/>
    <w:rsid w:val="0048375F"/>
    <w:rsid w:val="00483C07"/>
    <w:rsid w:val="00483F12"/>
    <w:rsid w:val="0048759A"/>
    <w:rsid w:val="00487801"/>
    <w:rsid w:val="004931B0"/>
    <w:rsid w:val="004939C8"/>
    <w:rsid w:val="004970EB"/>
    <w:rsid w:val="0049761D"/>
    <w:rsid w:val="004A0117"/>
    <w:rsid w:val="004A33EB"/>
    <w:rsid w:val="004A3B21"/>
    <w:rsid w:val="004A76C2"/>
    <w:rsid w:val="004B02AF"/>
    <w:rsid w:val="004B24DC"/>
    <w:rsid w:val="004B310D"/>
    <w:rsid w:val="004B5DD9"/>
    <w:rsid w:val="004B65E8"/>
    <w:rsid w:val="004C0CF0"/>
    <w:rsid w:val="004C2153"/>
    <w:rsid w:val="004C52FE"/>
    <w:rsid w:val="004C554E"/>
    <w:rsid w:val="004C58E5"/>
    <w:rsid w:val="004C6F0E"/>
    <w:rsid w:val="004D0857"/>
    <w:rsid w:val="004D0EEA"/>
    <w:rsid w:val="004D3AB1"/>
    <w:rsid w:val="004D56A1"/>
    <w:rsid w:val="004D5FD7"/>
    <w:rsid w:val="004D6162"/>
    <w:rsid w:val="004E26A3"/>
    <w:rsid w:val="004E378B"/>
    <w:rsid w:val="004E476E"/>
    <w:rsid w:val="004F1A55"/>
    <w:rsid w:val="004F49DE"/>
    <w:rsid w:val="004F688C"/>
    <w:rsid w:val="005013CD"/>
    <w:rsid w:val="0050361D"/>
    <w:rsid w:val="005052AB"/>
    <w:rsid w:val="00505719"/>
    <w:rsid w:val="00510247"/>
    <w:rsid w:val="00510D5E"/>
    <w:rsid w:val="00522CF7"/>
    <w:rsid w:val="00524C67"/>
    <w:rsid w:val="00526D9B"/>
    <w:rsid w:val="00532C27"/>
    <w:rsid w:val="00535147"/>
    <w:rsid w:val="00543D8F"/>
    <w:rsid w:val="005624B7"/>
    <w:rsid w:val="00567A71"/>
    <w:rsid w:val="00571DA6"/>
    <w:rsid w:val="00572933"/>
    <w:rsid w:val="005754F1"/>
    <w:rsid w:val="00575D65"/>
    <w:rsid w:val="00580F9D"/>
    <w:rsid w:val="00581583"/>
    <w:rsid w:val="00582D52"/>
    <w:rsid w:val="00583814"/>
    <w:rsid w:val="00597C73"/>
    <w:rsid w:val="00597F02"/>
    <w:rsid w:val="005A053E"/>
    <w:rsid w:val="005A0EB3"/>
    <w:rsid w:val="005A18DF"/>
    <w:rsid w:val="005A20E3"/>
    <w:rsid w:val="005A34C8"/>
    <w:rsid w:val="005A50A4"/>
    <w:rsid w:val="005A55CB"/>
    <w:rsid w:val="005B629A"/>
    <w:rsid w:val="005C3140"/>
    <w:rsid w:val="005C3BE3"/>
    <w:rsid w:val="005C4ACE"/>
    <w:rsid w:val="005C5641"/>
    <w:rsid w:val="005C5983"/>
    <w:rsid w:val="005D02FB"/>
    <w:rsid w:val="005D135F"/>
    <w:rsid w:val="005D14E6"/>
    <w:rsid w:val="005D20E3"/>
    <w:rsid w:val="005D3D5F"/>
    <w:rsid w:val="005D4A48"/>
    <w:rsid w:val="005D62B3"/>
    <w:rsid w:val="005D7919"/>
    <w:rsid w:val="005E0017"/>
    <w:rsid w:val="005E13CE"/>
    <w:rsid w:val="005E18B6"/>
    <w:rsid w:val="005F0A55"/>
    <w:rsid w:val="005F2181"/>
    <w:rsid w:val="005F515E"/>
    <w:rsid w:val="005F6D22"/>
    <w:rsid w:val="005F7B4E"/>
    <w:rsid w:val="005F7BF1"/>
    <w:rsid w:val="006017E9"/>
    <w:rsid w:val="006018D7"/>
    <w:rsid w:val="00602284"/>
    <w:rsid w:val="00603E6E"/>
    <w:rsid w:val="00605DF3"/>
    <w:rsid w:val="006062F5"/>
    <w:rsid w:val="006136D1"/>
    <w:rsid w:val="00613FD0"/>
    <w:rsid w:val="006141A3"/>
    <w:rsid w:val="00614AE8"/>
    <w:rsid w:val="006169D2"/>
    <w:rsid w:val="00620926"/>
    <w:rsid w:val="00620E39"/>
    <w:rsid w:val="0062687F"/>
    <w:rsid w:val="00627DCA"/>
    <w:rsid w:val="00633357"/>
    <w:rsid w:val="00637BA8"/>
    <w:rsid w:val="00645828"/>
    <w:rsid w:val="00650456"/>
    <w:rsid w:val="0065689E"/>
    <w:rsid w:val="00657BCD"/>
    <w:rsid w:val="00660185"/>
    <w:rsid w:val="0066296B"/>
    <w:rsid w:val="0066364D"/>
    <w:rsid w:val="00664757"/>
    <w:rsid w:val="00667C97"/>
    <w:rsid w:val="00671531"/>
    <w:rsid w:val="00672974"/>
    <w:rsid w:val="006740B5"/>
    <w:rsid w:val="006745B7"/>
    <w:rsid w:val="00674DAF"/>
    <w:rsid w:val="00677D51"/>
    <w:rsid w:val="00681B25"/>
    <w:rsid w:val="006845E7"/>
    <w:rsid w:val="00685AA7"/>
    <w:rsid w:val="006879FB"/>
    <w:rsid w:val="00687B0C"/>
    <w:rsid w:val="006914F7"/>
    <w:rsid w:val="00691C80"/>
    <w:rsid w:val="0069300A"/>
    <w:rsid w:val="00694A64"/>
    <w:rsid w:val="00696743"/>
    <w:rsid w:val="006978B7"/>
    <w:rsid w:val="006A6B1F"/>
    <w:rsid w:val="006A7AF1"/>
    <w:rsid w:val="006B0F03"/>
    <w:rsid w:val="006B0FB4"/>
    <w:rsid w:val="006B13C4"/>
    <w:rsid w:val="006B2710"/>
    <w:rsid w:val="006B354F"/>
    <w:rsid w:val="006B420B"/>
    <w:rsid w:val="006B514B"/>
    <w:rsid w:val="006C29AD"/>
    <w:rsid w:val="006C3F64"/>
    <w:rsid w:val="006D13C9"/>
    <w:rsid w:val="006D490B"/>
    <w:rsid w:val="006E1524"/>
    <w:rsid w:val="006E4964"/>
    <w:rsid w:val="006E5227"/>
    <w:rsid w:val="006E5324"/>
    <w:rsid w:val="006E6E2C"/>
    <w:rsid w:val="006E7230"/>
    <w:rsid w:val="006F137A"/>
    <w:rsid w:val="006F183E"/>
    <w:rsid w:val="006F1939"/>
    <w:rsid w:val="006F2CBF"/>
    <w:rsid w:val="006F598E"/>
    <w:rsid w:val="00706E4C"/>
    <w:rsid w:val="00712406"/>
    <w:rsid w:val="00712FA6"/>
    <w:rsid w:val="00714A7E"/>
    <w:rsid w:val="00721B04"/>
    <w:rsid w:val="00723916"/>
    <w:rsid w:val="007256A7"/>
    <w:rsid w:val="00726D52"/>
    <w:rsid w:val="0073041C"/>
    <w:rsid w:val="00734A37"/>
    <w:rsid w:val="007370AC"/>
    <w:rsid w:val="00743A04"/>
    <w:rsid w:val="00744FCF"/>
    <w:rsid w:val="00746558"/>
    <w:rsid w:val="00746F54"/>
    <w:rsid w:val="0075213A"/>
    <w:rsid w:val="00753B2F"/>
    <w:rsid w:val="00760092"/>
    <w:rsid w:val="00764F03"/>
    <w:rsid w:val="00765F77"/>
    <w:rsid w:val="00767D7C"/>
    <w:rsid w:val="0077211A"/>
    <w:rsid w:val="007753F5"/>
    <w:rsid w:val="00775A7A"/>
    <w:rsid w:val="0077750D"/>
    <w:rsid w:val="007823C7"/>
    <w:rsid w:val="00783012"/>
    <w:rsid w:val="00783302"/>
    <w:rsid w:val="00784400"/>
    <w:rsid w:val="00785F49"/>
    <w:rsid w:val="007903B8"/>
    <w:rsid w:val="0079314F"/>
    <w:rsid w:val="00793591"/>
    <w:rsid w:val="0079458B"/>
    <w:rsid w:val="007A2208"/>
    <w:rsid w:val="007A3F34"/>
    <w:rsid w:val="007A48C1"/>
    <w:rsid w:val="007A7D50"/>
    <w:rsid w:val="007B0066"/>
    <w:rsid w:val="007B0F1D"/>
    <w:rsid w:val="007B616E"/>
    <w:rsid w:val="007B648F"/>
    <w:rsid w:val="007B6584"/>
    <w:rsid w:val="007C0731"/>
    <w:rsid w:val="007C5ED7"/>
    <w:rsid w:val="007C746C"/>
    <w:rsid w:val="007D16B4"/>
    <w:rsid w:val="007D5E60"/>
    <w:rsid w:val="007D711D"/>
    <w:rsid w:val="007E2D18"/>
    <w:rsid w:val="007E3CD4"/>
    <w:rsid w:val="007E425E"/>
    <w:rsid w:val="007E43DF"/>
    <w:rsid w:val="007E4AAB"/>
    <w:rsid w:val="007E4CA6"/>
    <w:rsid w:val="007E7280"/>
    <w:rsid w:val="007F0573"/>
    <w:rsid w:val="007F0F4F"/>
    <w:rsid w:val="007F298B"/>
    <w:rsid w:val="007F367D"/>
    <w:rsid w:val="007F3DC0"/>
    <w:rsid w:val="007F5241"/>
    <w:rsid w:val="007F5605"/>
    <w:rsid w:val="00804F82"/>
    <w:rsid w:val="00805F27"/>
    <w:rsid w:val="00807474"/>
    <w:rsid w:val="008109FC"/>
    <w:rsid w:val="008115E4"/>
    <w:rsid w:val="00811F68"/>
    <w:rsid w:val="00814D88"/>
    <w:rsid w:val="00817736"/>
    <w:rsid w:val="00820494"/>
    <w:rsid w:val="008240A3"/>
    <w:rsid w:val="008262DF"/>
    <w:rsid w:val="00830376"/>
    <w:rsid w:val="00831767"/>
    <w:rsid w:val="008325F3"/>
    <w:rsid w:val="00832D0A"/>
    <w:rsid w:val="00833DF4"/>
    <w:rsid w:val="008350C8"/>
    <w:rsid w:val="008401F2"/>
    <w:rsid w:val="00840D56"/>
    <w:rsid w:val="0084111D"/>
    <w:rsid w:val="00842D5D"/>
    <w:rsid w:val="008433BA"/>
    <w:rsid w:val="00844EB8"/>
    <w:rsid w:val="00845985"/>
    <w:rsid w:val="008461DF"/>
    <w:rsid w:val="00847B94"/>
    <w:rsid w:val="00851AFD"/>
    <w:rsid w:val="00856E31"/>
    <w:rsid w:val="008573FA"/>
    <w:rsid w:val="008602B2"/>
    <w:rsid w:val="00860E28"/>
    <w:rsid w:val="0086645C"/>
    <w:rsid w:val="00866A86"/>
    <w:rsid w:val="008678BD"/>
    <w:rsid w:val="00870488"/>
    <w:rsid w:val="00872B0E"/>
    <w:rsid w:val="0087339F"/>
    <w:rsid w:val="0087394E"/>
    <w:rsid w:val="008748E8"/>
    <w:rsid w:val="00877D93"/>
    <w:rsid w:val="00881BCB"/>
    <w:rsid w:val="00883153"/>
    <w:rsid w:val="00886AB0"/>
    <w:rsid w:val="0089063D"/>
    <w:rsid w:val="0089133B"/>
    <w:rsid w:val="00892BBC"/>
    <w:rsid w:val="008953D2"/>
    <w:rsid w:val="00895927"/>
    <w:rsid w:val="008A04DE"/>
    <w:rsid w:val="008A61A3"/>
    <w:rsid w:val="008B055D"/>
    <w:rsid w:val="008B0C93"/>
    <w:rsid w:val="008B47B1"/>
    <w:rsid w:val="008B7E5D"/>
    <w:rsid w:val="008C0C71"/>
    <w:rsid w:val="008C2499"/>
    <w:rsid w:val="008C28C9"/>
    <w:rsid w:val="008C313D"/>
    <w:rsid w:val="008C3442"/>
    <w:rsid w:val="008C4793"/>
    <w:rsid w:val="008C4D93"/>
    <w:rsid w:val="008C73A8"/>
    <w:rsid w:val="008C7BBE"/>
    <w:rsid w:val="008D3372"/>
    <w:rsid w:val="008D70FB"/>
    <w:rsid w:val="008D7691"/>
    <w:rsid w:val="008E063D"/>
    <w:rsid w:val="008E0901"/>
    <w:rsid w:val="008E0DE9"/>
    <w:rsid w:val="008E1481"/>
    <w:rsid w:val="008E2D4F"/>
    <w:rsid w:val="008E467F"/>
    <w:rsid w:val="008E63B7"/>
    <w:rsid w:val="008E74C1"/>
    <w:rsid w:val="008F0E7C"/>
    <w:rsid w:val="008F2FDD"/>
    <w:rsid w:val="008F49FA"/>
    <w:rsid w:val="00901163"/>
    <w:rsid w:val="00901BD2"/>
    <w:rsid w:val="0090451C"/>
    <w:rsid w:val="00905E90"/>
    <w:rsid w:val="00906418"/>
    <w:rsid w:val="009079E3"/>
    <w:rsid w:val="009102C7"/>
    <w:rsid w:val="009201A4"/>
    <w:rsid w:val="00920C3D"/>
    <w:rsid w:val="00923E22"/>
    <w:rsid w:val="00925E50"/>
    <w:rsid w:val="00927579"/>
    <w:rsid w:val="009276F1"/>
    <w:rsid w:val="009303D2"/>
    <w:rsid w:val="009318A3"/>
    <w:rsid w:val="00937D55"/>
    <w:rsid w:val="009411FF"/>
    <w:rsid w:val="00942265"/>
    <w:rsid w:val="009437F6"/>
    <w:rsid w:val="00943971"/>
    <w:rsid w:val="0094449A"/>
    <w:rsid w:val="00950518"/>
    <w:rsid w:val="00950C8B"/>
    <w:rsid w:val="0095125F"/>
    <w:rsid w:val="00952345"/>
    <w:rsid w:val="009553FA"/>
    <w:rsid w:val="00967297"/>
    <w:rsid w:val="00973552"/>
    <w:rsid w:val="00975345"/>
    <w:rsid w:val="00980B5D"/>
    <w:rsid w:val="00980E22"/>
    <w:rsid w:val="009819AC"/>
    <w:rsid w:val="00984D26"/>
    <w:rsid w:val="00987876"/>
    <w:rsid w:val="0099091B"/>
    <w:rsid w:val="0099449A"/>
    <w:rsid w:val="009A46CC"/>
    <w:rsid w:val="009A5A18"/>
    <w:rsid w:val="009B00DF"/>
    <w:rsid w:val="009B0814"/>
    <w:rsid w:val="009B286B"/>
    <w:rsid w:val="009B505E"/>
    <w:rsid w:val="009B5EA3"/>
    <w:rsid w:val="009B7EEE"/>
    <w:rsid w:val="009B7F75"/>
    <w:rsid w:val="009C09EE"/>
    <w:rsid w:val="009C0F01"/>
    <w:rsid w:val="009C3C97"/>
    <w:rsid w:val="009C4302"/>
    <w:rsid w:val="009C6FCE"/>
    <w:rsid w:val="009C704E"/>
    <w:rsid w:val="009D35E7"/>
    <w:rsid w:val="009D4322"/>
    <w:rsid w:val="009D51CA"/>
    <w:rsid w:val="009D66B4"/>
    <w:rsid w:val="009D75DD"/>
    <w:rsid w:val="009E3A96"/>
    <w:rsid w:val="009E3C8D"/>
    <w:rsid w:val="009E4400"/>
    <w:rsid w:val="009E62C0"/>
    <w:rsid w:val="009F0791"/>
    <w:rsid w:val="009F0A6F"/>
    <w:rsid w:val="009F22C6"/>
    <w:rsid w:val="009F3A2C"/>
    <w:rsid w:val="009F5436"/>
    <w:rsid w:val="00A00579"/>
    <w:rsid w:val="00A005B8"/>
    <w:rsid w:val="00A01FB1"/>
    <w:rsid w:val="00A079E0"/>
    <w:rsid w:val="00A14B76"/>
    <w:rsid w:val="00A17A5E"/>
    <w:rsid w:val="00A2265B"/>
    <w:rsid w:val="00A233DD"/>
    <w:rsid w:val="00A23C62"/>
    <w:rsid w:val="00A25C7D"/>
    <w:rsid w:val="00A25E8D"/>
    <w:rsid w:val="00A302EA"/>
    <w:rsid w:val="00A31F50"/>
    <w:rsid w:val="00A32A15"/>
    <w:rsid w:val="00A34A37"/>
    <w:rsid w:val="00A35DE2"/>
    <w:rsid w:val="00A36F4E"/>
    <w:rsid w:val="00A37A62"/>
    <w:rsid w:val="00A40E7F"/>
    <w:rsid w:val="00A41522"/>
    <w:rsid w:val="00A4160E"/>
    <w:rsid w:val="00A419A4"/>
    <w:rsid w:val="00A50E06"/>
    <w:rsid w:val="00A51930"/>
    <w:rsid w:val="00A51E60"/>
    <w:rsid w:val="00A52A67"/>
    <w:rsid w:val="00A53D5B"/>
    <w:rsid w:val="00A54B87"/>
    <w:rsid w:val="00A55468"/>
    <w:rsid w:val="00A5648B"/>
    <w:rsid w:val="00A56821"/>
    <w:rsid w:val="00A56DA6"/>
    <w:rsid w:val="00A57FC9"/>
    <w:rsid w:val="00A61B2F"/>
    <w:rsid w:val="00A61D19"/>
    <w:rsid w:val="00A6240F"/>
    <w:rsid w:val="00A62644"/>
    <w:rsid w:val="00A640D2"/>
    <w:rsid w:val="00A70581"/>
    <w:rsid w:val="00A73041"/>
    <w:rsid w:val="00A7351A"/>
    <w:rsid w:val="00A75B8C"/>
    <w:rsid w:val="00A75C13"/>
    <w:rsid w:val="00A80DB9"/>
    <w:rsid w:val="00A81432"/>
    <w:rsid w:val="00A8385F"/>
    <w:rsid w:val="00A84CD4"/>
    <w:rsid w:val="00A8597C"/>
    <w:rsid w:val="00A8648F"/>
    <w:rsid w:val="00A87D3B"/>
    <w:rsid w:val="00A96754"/>
    <w:rsid w:val="00AA554A"/>
    <w:rsid w:val="00AA6E46"/>
    <w:rsid w:val="00AA723D"/>
    <w:rsid w:val="00AB0661"/>
    <w:rsid w:val="00AB314B"/>
    <w:rsid w:val="00AB4641"/>
    <w:rsid w:val="00AC0CB3"/>
    <w:rsid w:val="00AC1467"/>
    <w:rsid w:val="00AC218C"/>
    <w:rsid w:val="00AD09C6"/>
    <w:rsid w:val="00AD111D"/>
    <w:rsid w:val="00AD3286"/>
    <w:rsid w:val="00AD40BC"/>
    <w:rsid w:val="00AE23D7"/>
    <w:rsid w:val="00AE3063"/>
    <w:rsid w:val="00AE45F5"/>
    <w:rsid w:val="00AE4CFB"/>
    <w:rsid w:val="00AE564C"/>
    <w:rsid w:val="00AE56FB"/>
    <w:rsid w:val="00AE6872"/>
    <w:rsid w:val="00AE7573"/>
    <w:rsid w:val="00AF5CD8"/>
    <w:rsid w:val="00AF75B2"/>
    <w:rsid w:val="00B02290"/>
    <w:rsid w:val="00B02F0A"/>
    <w:rsid w:val="00B03F46"/>
    <w:rsid w:val="00B050F1"/>
    <w:rsid w:val="00B06435"/>
    <w:rsid w:val="00B07865"/>
    <w:rsid w:val="00B07A1F"/>
    <w:rsid w:val="00B117EE"/>
    <w:rsid w:val="00B11DF2"/>
    <w:rsid w:val="00B1435A"/>
    <w:rsid w:val="00B14E34"/>
    <w:rsid w:val="00B158E1"/>
    <w:rsid w:val="00B15A6F"/>
    <w:rsid w:val="00B17B90"/>
    <w:rsid w:val="00B212DA"/>
    <w:rsid w:val="00B2325B"/>
    <w:rsid w:val="00B24687"/>
    <w:rsid w:val="00B248E7"/>
    <w:rsid w:val="00B25C8B"/>
    <w:rsid w:val="00B26E2E"/>
    <w:rsid w:val="00B3137B"/>
    <w:rsid w:val="00B31AE2"/>
    <w:rsid w:val="00B35097"/>
    <w:rsid w:val="00B3557B"/>
    <w:rsid w:val="00B35C8B"/>
    <w:rsid w:val="00B36696"/>
    <w:rsid w:val="00B366B8"/>
    <w:rsid w:val="00B37045"/>
    <w:rsid w:val="00B41F80"/>
    <w:rsid w:val="00B420A0"/>
    <w:rsid w:val="00B44E6F"/>
    <w:rsid w:val="00B46291"/>
    <w:rsid w:val="00B5010F"/>
    <w:rsid w:val="00B51D77"/>
    <w:rsid w:val="00B528A3"/>
    <w:rsid w:val="00B548D4"/>
    <w:rsid w:val="00B61460"/>
    <w:rsid w:val="00B6307E"/>
    <w:rsid w:val="00B65563"/>
    <w:rsid w:val="00B65D15"/>
    <w:rsid w:val="00B66EF5"/>
    <w:rsid w:val="00B67B30"/>
    <w:rsid w:val="00B708D9"/>
    <w:rsid w:val="00B71409"/>
    <w:rsid w:val="00B73760"/>
    <w:rsid w:val="00B74E96"/>
    <w:rsid w:val="00B835F2"/>
    <w:rsid w:val="00B840BD"/>
    <w:rsid w:val="00B85618"/>
    <w:rsid w:val="00B86C2F"/>
    <w:rsid w:val="00B86E71"/>
    <w:rsid w:val="00B87864"/>
    <w:rsid w:val="00B94EB5"/>
    <w:rsid w:val="00B9701D"/>
    <w:rsid w:val="00BA0A6A"/>
    <w:rsid w:val="00BA2441"/>
    <w:rsid w:val="00BA2C8E"/>
    <w:rsid w:val="00BA456B"/>
    <w:rsid w:val="00BC2BAA"/>
    <w:rsid w:val="00BC4804"/>
    <w:rsid w:val="00BC57B7"/>
    <w:rsid w:val="00BC61AC"/>
    <w:rsid w:val="00BC647E"/>
    <w:rsid w:val="00BC6615"/>
    <w:rsid w:val="00BD2218"/>
    <w:rsid w:val="00BD381A"/>
    <w:rsid w:val="00BD4674"/>
    <w:rsid w:val="00BE04D7"/>
    <w:rsid w:val="00BE0DB2"/>
    <w:rsid w:val="00BE3569"/>
    <w:rsid w:val="00BE4933"/>
    <w:rsid w:val="00BE4A5A"/>
    <w:rsid w:val="00BE6C1C"/>
    <w:rsid w:val="00BF2B17"/>
    <w:rsid w:val="00C01D63"/>
    <w:rsid w:val="00C04C9E"/>
    <w:rsid w:val="00C07DA6"/>
    <w:rsid w:val="00C116D0"/>
    <w:rsid w:val="00C151FE"/>
    <w:rsid w:val="00C172F2"/>
    <w:rsid w:val="00C24DA3"/>
    <w:rsid w:val="00C2558F"/>
    <w:rsid w:val="00C276E4"/>
    <w:rsid w:val="00C30606"/>
    <w:rsid w:val="00C3189B"/>
    <w:rsid w:val="00C377C3"/>
    <w:rsid w:val="00C411E3"/>
    <w:rsid w:val="00C42A8C"/>
    <w:rsid w:val="00C43210"/>
    <w:rsid w:val="00C4383A"/>
    <w:rsid w:val="00C45736"/>
    <w:rsid w:val="00C4683E"/>
    <w:rsid w:val="00C50BAC"/>
    <w:rsid w:val="00C50EAA"/>
    <w:rsid w:val="00C533FA"/>
    <w:rsid w:val="00C54BAF"/>
    <w:rsid w:val="00C54DDF"/>
    <w:rsid w:val="00C54E16"/>
    <w:rsid w:val="00C57890"/>
    <w:rsid w:val="00C61B6F"/>
    <w:rsid w:val="00C64618"/>
    <w:rsid w:val="00C66B54"/>
    <w:rsid w:val="00C66D75"/>
    <w:rsid w:val="00C716E3"/>
    <w:rsid w:val="00C71E62"/>
    <w:rsid w:val="00C744FB"/>
    <w:rsid w:val="00C74848"/>
    <w:rsid w:val="00C8346D"/>
    <w:rsid w:val="00C83DE3"/>
    <w:rsid w:val="00C90245"/>
    <w:rsid w:val="00C9195C"/>
    <w:rsid w:val="00C93F36"/>
    <w:rsid w:val="00CA0DDE"/>
    <w:rsid w:val="00CA1354"/>
    <w:rsid w:val="00CA3999"/>
    <w:rsid w:val="00CA400E"/>
    <w:rsid w:val="00CA4883"/>
    <w:rsid w:val="00CA5DFD"/>
    <w:rsid w:val="00CB0CA6"/>
    <w:rsid w:val="00CB3721"/>
    <w:rsid w:val="00CB5A72"/>
    <w:rsid w:val="00CB7BE4"/>
    <w:rsid w:val="00CB7C9F"/>
    <w:rsid w:val="00CC2656"/>
    <w:rsid w:val="00CC3E07"/>
    <w:rsid w:val="00CC46D1"/>
    <w:rsid w:val="00CC59C8"/>
    <w:rsid w:val="00CC5C8C"/>
    <w:rsid w:val="00CC70E1"/>
    <w:rsid w:val="00CD3089"/>
    <w:rsid w:val="00CD65A3"/>
    <w:rsid w:val="00CD7A44"/>
    <w:rsid w:val="00CD7A99"/>
    <w:rsid w:val="00CE0537"/>
    <w:rsid w:val="00CE4BD4"/>
    <w:rsid w:val="00CE595F"/>
    <w:rsid w:val="00CE704D"/>
    <w:rsid w:val="00CF2869"/>
    <w:rsid w:val="00CF357F"/>
    <w:rsid w:val="00CF3697"/>
    <w:rsid w:val="00CF4DDF"/>
    <w:rsid w:val="00CF50A4"/>
    <w:rsid w:val="00CF510F"/>
    <w:rsid w:val="00CF5307"/>
    <w:rsid w:val="00CF74E5"/>
    <w:rsid w:val="00D009CC"/>
    <w:rsid w:val="00D018E9"/>
    <w:rsid w:val="00D01EEC"/>
    <w:rsid w:val="00D051B1"/>
    <w:rsid w:val="00D062B3"/>
    <w:rsid w:val="00D0681C"/>
    <w:rsid w:val="00D11087"/>
    <w:rsid w:val="00D14B13"/>
    <w:rsid w:val="00D21709"/>
    <w:rsid w:val="00D21DE7"/>
    <w:rsid w:val="00D2252F"/>
    <w:rsid w:val="00D2676D"/>
    <w:rsid w:val="00D273BC"/>
    <w:rsid w:val="00D30C3C"/>
    <w:rsid w:val="00D316C7"/>
    <w:rsid w:val="00D321A4"/>
    <w:rsid w:val="00D323E9"/>
    <w:rsid w:val="00D325E3"/>
    <w:rsid w:val="00D33831"/>
    <w:rsid w:val="00D34533"/>
    <w:rsid w:val="00D3600E"/>
    <w:rsid w:val="00D36EF0"/>
    <w:rsid w:val="00D4012C"/>
    <w:rsid w:val="00D40FDF"/>
    <w:rsid w:val="00D41442"/>
    <w:rsid w:val="00D41DDC"/>
    <w:rsid w:val="00D42590"/>
    <w:rsid w:val="00D44F02"/>
    <w:rsid w:val="00D452FB"/>
    <w:rsid w:val="00D47CEA"/>
    <w:rsid w:val="00D47D19"/>
    <w:rsid w:val="00D47F12"/>
    <w:rsid w:val="00D5096D"/>
    <w:rsid w:val="00D526EA"/>
    <w:rsid w:val="00D536AD"/>
    <w:rsid w:val="00D57F06"/>
    <w:rsid w:val="00D6124A"/>
    <w:rsid w:val="00D6741C"/>
    <w:rsid w:val="00D76446"/>
    <w:rsid w:val="00D80EA5"/>
    <w:rsid w:val="00D81CAC"/>
    <w:rsid w:val="00D852D0"/>
    <w:rsid w:val="00D863EC"/>
    <w:rsid w:val="00D91ACD"/>
    <w:rsid w:val="00D934AA"/>
    <w:rsid w:val="00D9547F"/>
    <w:rsid w:val="00D95745"/>
    <w:rsid w:val="00DA3330"/>
    <w:rsid w:val="00DA3E5F"/>
    <w:rsid w:val="00DA5C2A"/>
    <w:rsid w:val="00DB174C"/>
    <w:rsid w:val="00DB197D"/>
    <w:rsid w:val="00DB1BA3"/>
    <w:rsid w:val="00DB25E8"/>
    <w:rsid w:val="00DB64D0"/>
    <w:rsid w:val="00DB6ECA"/>
    <w:rsid w:val="00DB6F5D"/>
    <w:rsid w:val="00DB756B"/>
    <w:rsid w:val="00DC2190"/>
    <w:rsid w:val="00DC48F2"/>
    <w:rsid w:val="00DC5B01"/>
    <w:rsid w:val="00DC661D"/>
    <w:rsid w:val="00DC6630"/>
    <w:rsid w:val="00DC6FBA"/>
    <w:rsid w:val="00DD04C5"/>
    <w:rsid w:val="00DD2392"/>
    <w:rsid w:val="00DD31D2"/>
    <w:rsid w:val="00DD6269"/>
    <w:rsid w:val="00DD63CE"/>
    <w:rsid w:val="00DD6880"/>
    <w:rsid w:val="00DE351B"/>
    <w:rsid w:val="00DE37A4"/>
    <w:rsid w:val="00DE4669"/>
    <w:rsid w:val="00DE539F"/>
    <w:rsid w:val="00DE5DCF"/>
    <w:rsid w:val="00DF0DC5"/>
    <w:rsid w:val="00DF23A4"/>
    <w:rsid w:val="00DF4FF7"/>
    <w:rsid w:val="00DF5A6B"/>
    <w:rsid w:val="00DF729F"/>
    <w:rsid w:val="00DF7B1B"/>
    <w:rsid w:val="00E00BA6"/>
    <w:rsid w:val="00E023EC"/>
    <w:rsid w:val="00E033DD"/>
    <w:rsid w:val="00E03886"/>
    <w:rsid w:val="00E07ACA"/>
    <w:rsid w:val="00E07BA0"/>
    <w:rsid w:val="00E11068"/>
    <w:rsid w:val="00E114A2"/>
    <w:rsid w:val="00E11894"/>
    <w:rsid w:val="00E13122"/>
    <w:rsid w:val="00E15E3E"/>
    <w:rsid w:val="00E20D4B"/>
    <w:rsid w:val="00E23EC8"/>
    <w:rsid w:val="00E249A7"/>
    <w:rsid w:val="00E24A24"/>
    <w:rsid w:val="00E25264"/>
    <w:rsid w:val="00E329CD"/>
    <w:rsid w:val="00E33650"/>
    <w:rsid w:val="00E35C68"/>
    <w:rsid w:val="00E36F51"/>
    <w:rsid w:val="00E37A7F"/>
    <w:rsid w:val="00E400A2"/>
    <w:rsid w:val="00E40963"/>
    <w:rsid w:val="00E40D47"/>
    <w:rsid w:val="00E413EB"/>
    <w:rsid w:val="00E41C36"/>
    <w:rsid w:val="00E4310D"/>
    <w:rsid w:val="00E43F4D"/>
    <w:rsid w:val="00E44ACD"/>
    <w:rsid w:val="00E45161"/>
    <w:rsid w:val="00E454A9"/>
    <w:rsid w:val="00E4582F"/>
    <w:rsid w:val="00E47789"/>
    <w:rsid w:val="00E50660"/>
    <w:rsid w:val="00E5113F"/>
    <w:rsid w:val="00E528BC"/>
    <w:rsid w:val="00E60F01"/>
    <w:rsid w:val="00E63599"/>
    <w:rsid w:val="00E677AD"/>
    <w:rsid w:val="00E733A0"/>
    <w:rsid w:val="00E73439"/>
    <w:rsid w:val="00E73CC0"/>
    <w:rsid w:val="00E77C0D"/>
    <w:rsid w:val="00E83FB8"/>
    <w:rsid w:val="00E84D00"/>
    <w:rsid w:val="00E85176"/>
    <w:rsid w:val="00E902DF"/>
    <w:rsid w:val="00E924B3"/>
    <w:rsid w:val="00E94CB5"/>
    <w:rsid w:val="00E968D9"/>
    <w:rsid w:val="00EA18BC"/>
    <w:rsid w:val="00EA1BCE"/>
    <w:rsid w:val="00EA2390"/>
    <w:rsid w:val="00EA32FA"/>
    <w:rsid w:val="00EA482F"/>
    <w:rsid w:val="00EA5A14"/>
    <w:rsid w:val="00EA776B"/>
    <w:rsid w:val="00EB17BB"/>
    <w:rsid w:val="00EB180D"/>
    <w:rsid w:val="00EB216A"/>
    <w:rsid w:val="00EB67B3"/>
    <w:rsid w:val="00EB7077"/>
    <w:rsid w:val="00EC3311"/>
    <w:rsid w:val="00EC4D69"/>
    <w:rsid w:val="00EC6666"/>
    <w:rsid w:val="00ED1585"/>
    <w:rsid w:val="00ED2054"/>
    <w:rsid w:val="00ED453B"/>
    <w:rsid w:val="00EE3BAC"/>
    <w:rsid w:val="00EE601E"/>
    <w:rsid w:val="00EF119F"/>
    <w:rsid w:val="00EF27D5"/>
    <w:rsid w:val="00EF7284"/>
    <w:rsid w:val="00F004D4"/>
    <w:rsid w:val="00F005B6"/>
    <w:rsid w:val="00F009EC"/>
    <w:rsid w:val="00F00EC2"/>
    <w:rsid w:val="00F01E8A"/>
    <w:rsid w:val="00F0282A"/>
    <w:rsid w:val="00F029A9"/>
    <w:rsid w:val="00F04B4E"/>
    <w:rsid w:val="00F07F74"/>
    <w:rsid w:val="00F10988"/>
    <w:rsid w:val="00F14D75"/>
    <w:rsid w:val="00F17F0B"/>
    <w:rsid w:val="00F20A08"/>
    <w:rsid w:val="00F21B81"/>
    <w:rsid w:val="00F27522"/>
    <w:rsid w:val="00F327F5"/>
    <w:rsid w:val="00F32A25"/>
    <w:rsid w:val="00F354A8"/>
    <w:rsid w:val="00F367A1"/>
    <w:rsid w:val="00F368C7"/>
    <w:rsid w:val="00F373CD"/>
    <w:rsid w:val="00F41368"/>
    <w:rsid w:val="00F45C5E"/>
    <w:rsid w:val="00F46582"/>
    <w:rsid w:val="00F46FD2"/>
    <w:rsid w:val="00F4731E"/>
    <w:rsid w:val="00F5106F"/>
    <w:rsid w:val="00F53F12"/>
    <w:rsid w:val="00F553C3"/>
    <w:rsid w:val="00F5570F"/>
    <w:rsid w:val="00F62C00"/>
    <w:rsid w:val="00F64064"/>
    <w:rsid w:val="00F64226"/>
    <w:rsid w:val="00F74AC7"/>
    <w:rsid w:val="00F770F9"/>
    <w:rsid w:val="00F772A0"/>
    <w:rsid w:val="00F8032B"/>
    <w:rsid w:val="00F83712"/>
    <w:rsid w:val="00F85832"/>
    <w:rsid w:val="00F91303"/>
    <w:rsid w:val="00F9366B"/>
    <w:rsid w:val="00F94F9F"/>
    <w:rsid w:val="00F95CCF"/>
    <w:rsid w:val="00F96141"/>
    <w:rsid w:val="00F97FA5"/>
    <w:rsid w:val="00FA047A"/>
    <w:rsid w:val="00FA222C"/>
    <w:rsid w:val="00FA4B6C"/>
    <w:rsid w:val="00FB1B68"/>
    <w:rsid w:val="00FB4AB2"/>
    <w:rsid w:val="00FB5EA6"/>
    <w:rsid w:val="00FB7C58"/>
    <w:rsid w:val="00FB7CD8"/>
    <w:rsid w:val="00FB7DB9"/>
    <w:rsid w:val="00FC2638"/>
    <w:rsid w:val="00FC2983"/>
    <w:rsid w:val="00FC3273"/>
    <w:rsid w:val="00FC4300"/>
    <w:rsid w:val="00FC59E6"/>
    <w:rsid w:val="00FC659E"/>
    <w:rsid w:val="00FD1474"/>
    <w:rsid w:val="00FD2CC0"/>
    <w:rsid w:val="00FD6FC2"/>
    <w:rsid w:val="00FE0B38"/>
    <w:rsid w:val="00FE230B"/>
    <w:rsid w:val="00FE2B05"/>
    <w:rsid w:val="00FE42AA"/>
    <w:rsid w:val="00FE4A0A"/>
    <w:rsid w:val="00FF0529"/>
    <w:rsid w:val="00FF1B70"/>
    <w:rsid w:val="00FF3B61"/>
    <w:rsid w:val="00FF5868"/>
    <w:rsid w:val="00FF76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92B0C9C"/>
  <w15:chartTrackingRefBased/>
  <w15:docId w15:val="{734A24E8-082B-C847-9B8C-A51AE59391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00AA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00AA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00AA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00AA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00AA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00AA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00AA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00AA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00AA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00AA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00AA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00AA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00AA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00AA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00AA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00AA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00AA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00AAB"/>
    <w:rPr>
      <w:rFonts w:eastAsiaTheme="majorEastAsia" w:cstheme="majorBidi"/>
      <w:color w:val="272727" w:themeColor="text1" w:themeTint="D8"/>
    </w:rPr>
  </w:style>
  <w:style w:type="paragraph" w:styleId="Title">
    <w:name w:val="Title"/>
    <w:basedOn w:val="Normal"/>
    <w:next w:val="Normal"/>
    <w:link w:val="TitleChar"/>
    <w:uiPriority w:val="10"/>
    <w:qFormat/>
    <w:rsid w:val="00200AA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00AA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00AA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00AA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00AAB"/>
    <w:pPr>
      <w:spacing w:before="160"/>
      <w:jc w:val="center"/>
    </w:pPr>
    <w:rPr>
      <w:i/>
      <w:iCs/>
      <w:color w:val="404040" w:themeColor="text1" w:themeTint="BF"/>
    </w:rPr>
  </w:style>
  <w:style w:type="character" w:customStyle="1" w:styleId="QuoteChar">
    <w:name w:val="Quote Char"/>
    <w:basedOn w:val="DefaultParagraphFont"/>
    <w:link w:val="Quote"/>
    <w:uiPriority w:val="29"/>
    <w:rsid w:val="00200AAB"/>
    <w:rPr>
      <w:i/>
      <w:iCs/>
      <w:color w:val="404040" w:themeColor="text1" w:themeTint="BF"/>
    </w:rPr>
  </w:style>
  <w:style w:type="paragraph" w:styleId="ListParagraph">
    <w:name w:val="List Paragraph"/>
    <w:basedOn w:val="Normal"/>
    <w:uiPriority w:val="34"/>
    <w:qFormat/>
    <w:rsid w:val="00200AAB"/>
    <w:pPr>
      <w:ind w:left="720"/>
      <w:contextualSpacing/>
    </w:pPr>
  </w:style>
  <w:style w:type="character" w:styleId="IntenseEmphasis">
    <w:name w:val="Intense Emphasis"/>
    <w:basedOn w:val="DefaultParagraphFont"/>
    <w:uiPriority w:val="21"/>
    <w:qFormat/>
    <w:rsid w:val="00200AAB"/>
    <w:rPr>
      <w:i/>
      <w:iCs/>
      <w:color w:val="0F4761" w:themeColor="accent1" w:themeShade="BF"/>
    </w:rPr>
  </w:style>
  <w:style w:type="paragraph" w:styleId="IntenseQuote">
    <w:name w:val="Intense Quote"/>
    <w:basedOn w:val="Normal"/>
    <w:next w:val="Normal"/>
    <w:link w:val="IntenseQuoteChar"/>
    <w:uiPriority w:val="30"/>
    <w:qFormat/>
    <w:rsid w:val="00200AA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00AAB"/>
    <w:rPr>
      <w:i/>
      <w:iCs/>
      <w:color w:val="0F4761" w:themeColor="accent1" w:themeShade="BF"/>
    </w:rPr>
  </w:style>
  <w:style w:type="character" w:styleId="IntenseReference">
    <w:name w:val="Intense Reference"/>
    <w:basedOn w:val="DefaultParagraphFont"/>
    <w:uiPriority w:val="32"/>
    <w:qFormat/>
    <w:rsid w:val="00200AAB"/>
    <w:rPr>
      <w:b/>
      <w:bCs/>
      <w:smallCaps/>
      <w:color w:val="0F4761" w:themeColor="accent1" w:themeShade="BF"/>
      <w:spacing w:val="5"/>
    </w:rPr>
  </w:style>
  <w:style w:type="paragraph" w:customStyle="1" w:styleId="MStitle">
    <w:name w:val="MS title"/>
    <w:basedOn w:val="Normal"/>
    <w:link w:val="MStitleChar"/>
    <w:qFormat/>
    <w:rsid w:val="00200AAB"/>
    <w:pPr>
      <w:spacing w:before="360" w:after="0" w:line="440" w:lineRule="exact"/>
      <w:contextualSpacing/>
      <w:jc w:val="both"/>
    </w:pPr>
    <w:rPr>
      <w:rFonts w:ascii="Times New Roman" w:eastAsia="Times New Roman" w:hAnsi="Times New Roman" w:cs="Times New Roman"/>
      <w:b/>
      <w:kern w:val="0"/>
      <w:sz w:val="34"/>
      <w:lang w:val="en-GB" w:eastAsia="de-DE"/>
      <w14:ligatures w14:val="none"/>
    </w:rPr>
  </w:style>
  <w:style w:type="character" w:customStyle="1" w:styleId="MStitleChar">
    <w:name w:val="MS title Char"/>
    <w:basedOn w:val="DefaultParagraphFont"/>
    <w:link w:val="MStitle"/>
    <w:rsid w:val="00200AAB"/>
    <w:rPr>
      <w:rFonts w:ascii="Times New Roman" w:eastAsia="Times New Roman" w:hAnsi="Times New Roman" w:cs="Times New Roman"/>
      <w:b/>
      <w:kern w:val="0"/>
      <w:sz w:val="34"/>
      <w:lang w:val="en-GB" w:eastAsia="de-DE"/>
      <w14:ligatures w14:val="none"/>
    </w:rPr>
  </w:style>
  <w:style w:type="character" w:styleId="Hyperlink">
    <w:name w:val="Hyperlink"/>
    <w:basedOn w:val="DefaultParagraphFont"/>
    <w:uiPriority w:val="99"/>
    <w:unhideWhenUsed/>
    <w:rsid w:val="005F0A55"/>
    <w:rPr>
      <w:color w:val="467886" w:themeColor="hyperlink"/>
      <w:u w:val="single"/>
    </w:rPr>
  </w:style>
  <w:style w:type="character" w:styleId="UnresolvedMention">
    <w:name w:val="Unresolved Mention"/>
    <w:basedOn w:val="DefaultParagraphFont"/>
    <w:uiPriority w:val="99"/>
    <w:semiHidden/>
    <w:unhideWhenUsed/>
    <w:rsid w:val="005F0A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hyperlink" Target="https://www.codd-home.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179</TotalTime>
  <Pages>3</Pages>
  <Words>978</Words>
  <Characters>5576</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Lyle, Mitchell Wayne</dc:creator>
  <cp:keywords/>
  <dc:description/>
  <cp:lastModifiedBy>Lyle, Mitchell Wayne</cp:lastModifiedBy>
  <cp:revision>33</cp:revision>
  <dcterms:created xsi:type="dcterms:W3CDTF">2026-06-05T18:04:00Z</dcterms:created>
  <dcterms:modified xsi:type="dcterms:W3CDTF">2026-06-12T19:58:00Z</dcterms:modified>
</cp:coreProperties>
</file>